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Budget estimate; submission to advisory committee</w:t>
      </w:r>
    </w:p>
    <w:p>
      <w:pPr>
        <w:jc w:val="both"/>
        <w:spacing w:before="100" w:after="100"/>
        <w:ind w:start="360"/>
        <w:ind w:firstLine="360"/>
      </w:pPr>
      <w:r>
        <w:rPr/>
      </w:r>
      <w:r>
        <w:rPr/>
      </w:r>
      <w:r>
        <w:t xml:space="preserve">The Hancock County commissioners shall submit a budget estimate to the budget advisory committee no later than 90 days before the end of the county's fiscal year for the coming year.  The budget advisory committee shall review the budget estimate and make recommendations to the commissioners at least 45 days before the end of the county's fiscal year.  In order to deviate from any recommendation made by a recorded 2/3 majority vote of the full membership of the budget advisory committee, the county commissioners must unanimously approve that change.  The county commissioners shall act on the budget no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§2 (AMD). PL 1995, c. 147, §1 (AMD). PL 2007, c. 663,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§765.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§765.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