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Knox County budget committee</w:t>
      </w:r>
    </w:p>
    <w:p>
      <w:pPr>
        <w:jc w:val="both"/>
        <w:spacing w:before="100" w:after="100"/>
        <w:ind w:start="360"/>
        <w:ind w:firstLine="360"/>
      </w:pPr>
      <w:r>
        <w:rPr/>
      </w:r>
      <w:r>
        <w:rPr/>
      </w:r>
      <w:r>
        <w:t xml:space="preserve">In Knox County, there is established a budget committee to carry out the purposes of this article.  As used in this article, "county commissioners" means the county commissioners of Knox County.</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9 members who are elected from districts defined in </w:t>
      </w:r>
      <w:r>
        <w:t>section 757</w:t>
      </w:r>
      <w:r>
        <w:t xml:space="preserve"> and as provided in this subsection.  Each committee member serves a 4-year term.</w:t>
      </w:r>
    </w:p>
    <w:p>
      <w:pPr>
        <w:jc w:val="both"/>
        <w:spacing w:before="100" w:after="0"/>
        <w:ind w:start="720"/>
      </w:pPr>
      <w:r>
        <w:rPr/>
        <w:t>A</w:t>
        <w:t xml:space="preserve">.  </w:t>
      </w:r>
      <w:r>
        <w:rPr/>
      </w:r>
      <w:r>
        <w:t xml:space="preserve">Budget committee members must be elected on the Tuesday following the first Monday of November in each even-numbered year beginning in 1994.  Each term begins on the first day of the fiscal year following the election.</w:t>
      </w:r>
      <w:r>
        <w:t xml:space="preserve">  </w:t>
      </w:r>
      <w:r xmlns:wp="http://schemas.openxmlformats.org/drawingml/2010/wordprocessingDrawing" xmlns:w15="http://schemas.microsoft.com/office/word/2012/wordml">
        <w:rPr>
          <w:rFonts w:ascii="Arial" w:hAnsi="Arial" w:cs="Arial"/>
          <w:sz w:val="22"/>
          <w:szCs w:val="22"/>
        </w:rPr>
        <w:t xml:space="preserve">[PL 2007, c. 663, §6 (AMD).]</w:t>
      </w:r>
    </w:p>
    <w:p>
      <w:pPr>
        <w:jc w:val="both"/>
        <w:spacing w:before="100" w:after="0"/>
        <w:ind w:start="720"/>
      </w:pPr>
      <w:r>
        <w:rPr/>
        <w:t>B</w:t>
        <w:t xml:space="preserve">.  </w:t>
      </w:r>
      <w:r>
        <w:rPr/>
      </w:r>
      <w:r>
        <w:t xml:space="preserve">Nominations for the office of budget committee member must be nonpartisan and be made by petition in accordance with </w:t>
      </w:r>
      <w:r>
        <w:t>Title 21‑A, chapter 5, subchapter II</w:t>
      </w:r>
      <w:r>
        <w:t xml:space="preserve">, except that candidates need not verify by oath or affirmation that they are not enrolled in a party and the number of signatures of voters must be at least 25 and not more than 40 on a nomination petition for a candidate in each district subdivision.  The election must be conducted and the results determined as provided for in the election of county commissioners in </w:t>
      </w:r>
      <w:r>
        <w:t>section 61</w:t>
      </w:r>
      <w:r>
        <w:t xml:space="preserve">.  Costs for reproduction and distribution of ballots must be paid by Knox County.</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0"/>
        <w:ind w:start="720"/>
      </w:pPr>
      <w:r>
        <w:rPr/>
        <w:t>C</w:t>
        <w:t xml:space="preserve">.  </w:t>
      </w:r>
      <w:r>
        <w:rPr/>
      </w:r>
      <w:r>
        <w:t xml:space="preserve">The budget committee shall elect annually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0"/>
        <w:ind w:start="720"/>
      </w:pPr>
      <w:r>
        <w:rPr/>
        <w:t>D</w:t>
        <w:t xml:space="preserve">.  </w:t>
      </w:r>
      <w:r>
        <w:rPr/>
      </w:r>
      <w:r>
        <w:t xml:space="preserve">A vacancy occurring on the budget committee must be filled by the committee, subject to confirmation by a majority of the county commissioners, for the balance of the unexpired term.  The person appointed to fill the vacant office must be from the same district or unorganized territory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2005, c. 105, §1 (AMD).]</w:t>
      </w:r>
    </w:p>
    <w:p>
      <w:pPr>
        <w:jc w:val="both"/>
        <w:spacing w:before="100" w:after="0"/>
        <w:ind w:start="720"/>
      </w:pPr>
      <w:r>
        <w:rPr/>
        <w:t>E</w:t>
        <w:t xml:space="preserve">.  </w:t>
      </w:r>
      <w:r>
        <w:rPr/>
      </w:r>
      <w:r>
        <w:t xml:space="preserve">Members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1993, c. 345, §1 (AMD).]</w:t>
      </w:r>
    </w:p>
    <w:p>
      <w:pPr>
        <w:jc w:val="both"/>
        <w:spacing w:before="100" w:after="0"/>
        <w:ind w:start="720"/>
      </w:pPr>
      <w:r>
        <w:rPr/>
        <w:t>F</w:t>
        <w:t xml:space="preserve">.  </w:t>
      </w:r>
      <w:r>
        <w:rPr/>
      </w:r>
      <w:r>
        <w:t xml:space="preserve">The county budget committee shall review the itemized estimated budget prepared by the county commissioners, prepare a proposed budget and after a public hearing approve a final budget.</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§C4 (AMD). PL 1993, c. 345, §1 (AMD). PL 2005, c. 105, §1 (AMD). PL 2007, c. 663,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§751. Knox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Knox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§751. KNOX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