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5721-A</w:t>
        <w:t xml:space="preserve">.  </w:t>
      </w:r>
      <w:r>
        <w:rPr>
          <w:b/>
        </w:rPr>
        <w:t xml:space="preserve">Limitation on municipal property tax levy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§C1 (NEW). PL 2005, c. 2, §§C3-5 (AFF). PL 2005, c. 12, §§WW11,12 (AMD). PL 2005, c. 12, §§WW15, 16 (AFF). PL 2005, c. 515, §1 (AMD). PL 2005, c. 621, §§9-13 (AMD). PL 2005, c. 683, §I2 (AMD). PL 2007, c. 662, §3 (AMD). PL 2009, c. 545, §1 (AMD). PL 2011, c. 652, §12 (AMD). PL 2011, c. 652, §14 (AFF). PL 2013, c. 368, Pt. G, §1 (AMD). PL 2015, c. 267, Pt. L, §§13-16 (AMD). PL 2023, c. 603,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§5721-A. Limitation on municipal property tax levy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§5721-A. Limitation on municipal property tax levy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§5721-A. LIMITATION ON MUNICIPAL PROPERTY TAX LEVY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