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w:t>
        <w:t xml:space="preserve">.  </w:t>
      </w:r>
      <w:r>
        <w:rPr>
          <w:b/>
        </w:rPr>
        <w:t xml:space="preserve">Authority to act</w:t>
      </w:r>
    </w:p>
    <w:p>
      <w:pPr>
        <w:jc w:val="both"/>
        <w:spacing w:before="100" w:after="100"/>
        <w:ind w:start="360"/>
        <w:ind w:firstLine="360"/>
      </w:pPr>
      <w:r>
        <w:rPr/>
      </w:r>
      <w:r>
        <w:rPr/>
      </w:r>
      <w:r>
        <w:t xml:space="preserve">Words in any statute, charter or ordinance giving authority to 3 or more persons authorize a majority to act when the statute, charter or ordinance does not otherwise specify.  Notwithstanding any law to the contrary, a vacancy on an elected or appointed body does not in itself impair the authority of the remaining members to act unless a statute, charter or ordinance expressly prohibits the body from acting during the period of any vacancy and does not in itself affect the validity of any action no matter when taken.</w:t>
      </w:r>
      <w:r>
        <w:t xml:space="preserve">  </w:t>
      </w:r>
      <w:r xmlns:wp="http://schemas.openxmlformats.org/drawingml/2010/wordprocessingDrawing" xmlns:w15="http://schemas.microsoft.com/office/word/2012/wordml">
        <w:rPr>
          <w:rFonts w:ascii="Arial" w:hAnsi="Arial" w:cs="Arial"/>
          <w:sz w:val="22"/>
          <w:szCs w:val="22"/>
        </w:rPr>
        <w:t xml:space="preserve">[PL 2007, c. 396, §2 (NEW); PL 2007, c. 396,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396, §2 (NEW). PL 2007, c. 396,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§504. Authority to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 Authority to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§504. AUTHORITY TO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