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3009-A</w:t>
        <w:t xml:space="preserve">.  </w:t>
      </w:r>
      <w:r>
        <w:rPr>
          <w:b/>
        </w:rPr>
        <w:t xml:space="preserve">Enforcement of municipal ordinances</w:t>
      </w:r>
    </w:p>
    <w:p>
      <w:pPr>
        <w:jc w:val="both"/>
        <w:spacing w:before="100" w:after="100"/>
        <w:ind w:start="360"/>
        <w:ind w:firstLine="360"/>
      </w:pPr>
      <w:r>
        <w:rPr/>
      </w:r>
      <w:r>
        <w:rPr/>
      </w:r>
      <w:r>
        <w:t xml:space="preserve">A municipality lacking an organized police department may contract with the State Police, pursuant to </w:t>
      </w:r>
      <w:r>
        <w:t>Title 25, section 1502</w:t>
      </w:r>
      <w:r>
        <w:t xml:space="preserve">, or a sheriff's department for law enforcement services, including, but not limited to, enforcement of ordinances enacted by the municipality.  State police officers and deputy sheriffs are authorized to enforce municipal ordinances as agreed to in the contract.</w:t>
      </w:r>
      <w:r>
        <w:t xml:space="preserve">  </w:t>
      </w:r>
      <w:r xmlns:wp="http://schemas.openxmlformats.org/drawingml/2010/wordprocessingDrawing" xmlns:w15="http://schemas.microsoft.com/office/word/2012/wordml">
        <w:rPr>
          <w:rFonts w:ascii="Arial" w:hAnsi="Arial" w:cs="Arial"/>
          <w:sz w:val="22"/>
          <w:szCs w:val="22"/>
        </w:rPr>
        <w:t xml:space="preserve">[PL 2005, c. 53,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53, §3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§3009-A. Enforcement of municipal ordinances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§3009-A. Enforcement of municipal ordinances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§3009-A. ENFORCEMENT OF MUNICIPAL ORDINANCES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