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Old Home Week</w:t>
      </w:r>
    </w:p>
    <w:p>
      <w:pPr>
        <w:jc w:val="both"/>
        <w:spacing w:before="100" w:after="100"/>
        <w:ind w:start="360"/>
        <w:ind w:firstLine="360"/>
      </w:pPr>
      <w:r>
        <w:rPr/>
      </w:r>
      <w:r>
        <w:rPr/>
      </w:r>
      <w:r>
        <w:t xml:space="preserve">The week beginning with the 2nd Sunday in August of each year, or any other week designated by the municipality's legislative body, is designated and set apart as Old Home Week.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§2902. Old Home Week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Old Home Week</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§2902. OLD HOME WEEK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