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Staff</w:t>
      </w:r>
    </w:p>
    <w:p>
      <w:pPr>
        <w:jc w:val="both"/>
        <w:spacing w:before="100" w:after="100"/>
        <w:ind w:start="360"/>
        <w:ind w:firstLine="360"/>
      </w:pPr>
      <w:r>
        <w:rPr/>
      </w:r>
      <w:r>
        <w:rPr/>
      </w:r>
      <w:r>
        <w:t xml:space="preserve">The council may employ any staff and consult and retain any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§2315.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§2315.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