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jc w:val="both"/>
        <w:spacing w:before="100" w:after="100"/>
        <w:ind w:start="1080" w:hanging="720"/>
      </w:pPr>
      <w:r>
        <w:rPr>
          <w:b/>
        </w:rPr>
        <w:t>§</w:t>
        <w:t>5252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§§1-5 (AMD). PL 1991, c. 606, §A2 (AMD). PL 1991, c. 606, §A4 (AFF). PL 1991, c. 856, §§1-3 (AMD). PL 1993, c. 429, §1 (AMD). PL 1995, c. 368, §J3 (AMD). PL 1995, c. 395, §B3 (AMD). PL 1995, c. 669, §1 (AMD). PL 1997, c. 220, §§1,2 (AMD). PL 1999, c. 272, §§4,5 (AMD). PL 1999, c. 650, §§1-7 (AMD). PL 2001, c. 669, §2 (RP). </w:t>
      </w:r>
    </w:p>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jc w:val="both"/>
        <w:spacing w:before="100" w:after="100"/>
        <w:ind w:start="1080" w:hanging="720"/>
      </w:pPr>
      <w:r>
        <w:rPr>
          <w:b/>
        </w:rPr>
        <w:t>§</w:t>
        <w:t>5254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§§A48,C8,C10 (AMD). PL 1991, c. 431, §§7,8 (AMD). PL 1991, c. 856, §4 (AMD). PL 1995, c. 669, §3 (AMD). PL 1997, c. 220, §3 (AMD). PL 1999, c. 650, §§9,10 (AMD). PL 2001, c. 669, §2 (RP). </w:t>
      </w:r>
    </w:p>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§6 (AMD). PL 1991, c. 431, §10 (AMD). PL 2001, c. 669, §2 (RP). </w:t>
      </w:r>
    </w:p>
    <w:p>
      <w:pPr>
        <w:jc w:val="both"/>
        <w:spacing w:before="100" w:after="100"/>
        <w:ind w:start="1080" w:hanging="720"/>
      </w:pPr>
      <w:r>
        <w:rPr>
          <w:b/>
        </w:rPr>
        <w:t>§</w:t>
        <w:t>5258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MUNICIPAL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MUNICIPAL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207. MUNICIPAL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