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PLANNING AND ZONING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jc w:val="center"/>
        <w:ind w:start="360"/>
        <w:spacing w:before="300" w:after="300"/>
      </w:pPr>
      <w:r>
        <w:rPr>
          <w:b/>
        </w:rPr>
        <w:t>SUBCHAPTER</w:t>
        <w:t xml:space="preserve"> </w:t>
        <w:t>2</w:t>
      </w:r>
    </w:p>
    <w:p>
      <w:pPr>
        <w:jc w:val="center"/>
        <w:ind w:start="360"/>
        <w:spacing w:before="300" w:after="300"/>
      </w:pPr>
      <w:r>
        <w:rPr>
          <w:b/>
        </w:rPr>
        <w:t xml:space="preserve">SPECIFIC SUBJECTS OF REGULATION</w:t>
      </w:r>
    </w:p>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191. PLANNING AND ZONING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PLANNING AND ZONING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191. PLANNING AND ZONING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