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w:t>
      </w:r>
    </w:p>
    <w:p>
      <w:pPr>
        <w:jc w:val="center"/>
        <w:ind w:start="360"/>
        <w:spacing w:before="300" w:after="300"/>
      </w:pPr>
      <w:r>
        <w:rPr>
          <w:b/>
        </w:rPr>
        <w:t xml:space="preserve">MUNICIPAL RENT CONTROL</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3602</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3604</w:t>
        <w:t xml:space="preserve">.  </w:t>
      </w:r>
      <w:r>
        <w:rPr>
          <w:b/>
        </w:rPr>
        <w:t xml:space="preserve">Local rent board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3605</w:t>
        <w:t xml:space="preserve">.  </w:t>
      </w:r>
      <w:r>
        <w:rPr>
          <w:b/>
        </w:rPr>
        <w:t xml:space="preserve">Maximum rent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§§A32,A33,C8 C10 (AMD). PL 1995, c. 194, §1 (RP). </w:t>
      </w:r>
    </w:p>
    <w:p>
      <w:pPr>
        <w:jc w:val="both"/>
        <w:spacing w:before="100" w:after="100"/>
        <w:ind w:start="1080" w:hanging="720"/>
      </w:pPr>
      <w:r>
        <w:rPr>
          <w:b/>
        </w:rPr>
        <w:t>§</w:t>
        <w:t>3606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167. MUNICIPAL RENT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 MUNICIPAL RENT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167. MUNICIPAL RENT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