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7209</w:t>
        <w:t xml:space="preserve">.  </w:t>
      </w:r>
      <w:r>
        <w:rPr>
          <w:b/>
        </w:rPr>
        <w:t xml:space="preserve">Final approval by the voters</w:t>
      </w:r>
    </w:p>
    <w:p>
      <w:pPr>
        <w:jc w:val="both"/>
        <w:spacing w:before="100" w:after="100"/>
        <w:ind w:start="360"/>
        <w:ind w:firstLine="360"/>
      </w:pPr>
      <w:r>
        <w:rPr/>
      </w:r>
      <w:r>
        <w:rPr/>
      </w:r>
      <w:r>
        <w:t xml:space="preserve">If the Legislature approves the deorganization, the question concerning deorganization shall be presented to the voters of the municipality in the next general election to be held in November.  The election shall be called, advertised and conducted according to </w:t>
      </w:r>
      <w:r>
        <w:t>section 2528</w:t>
      </w:r>
      <w:r>
        <w:t xml:space="preserve"> or </w:t>
      </w:r>
      <w:r>
        <w:t>2551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w:pPr>
        <w:jc w:val="both"/>
        <w:spacing w:before="100" w:after="0"/>
        <w:ind w:start="360"/>
        <w:ind w:firstLine="360"/>
      </w:pPr>
      <w:r>
        <w:rPr>
          <w:b/>
        </w:rPr>
        <w:t>1</w:t>
        <w:t xml:space="preserve">.  </w:t>
      </w:r>
      <w:r>
        <w:rPr>
          <w:b/>
        </w:rPr>
        <w:t xml:space="preserve">Question posed to voters.</w:t>
        <w:t xml:space="preserve"> </w:t>
      </w:r>
      <w:r>
        <w:t xml:space="preserve"> </w:t>
      </w:r>
      <w:r>
        <w:t xml:space="preserve">The municipal clerk shall prepare the ballots on which the following question shall appear:</w:t>
      </w:r>
    </w:p>
    <w:p xmlns:wp="http://schemas.openxmlformats.org/drawingml/2010/wordprocessingDrawing" xmlns:w15="http://schemas.microsoft.com/office/word/2012/wordml">
      <w:pPr>
        <w:spacing w:before="100" w:after="100"/>
        <w:ind w:start="1080"/>
        <w:ind w:firstLine="0"/>
        <w:ind w:end="720"/>
      </w:pPr>
      <w:r>
        <w:t xml:space="preserve">"Shall the (name of municipality) be deorganized?"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w:t>
      </w:r>
    </w:p>
    <w:p>
      <w:pPr>
        <w:jc w:val="both"/>
        <w:spacing w:before="100" w:after="0"/>
        <w:ind w:start="360"/>
        <w:ind w:firstLine="360"/>
      </w:pPr>
      <w:r>
        <w:rPr>
          <w:b/>
        </w:rPr>
        <w:t>2</w:t>
        <w:t xml:space="preserve">.  </w:t>
      </w:r>
      <w:r>
        <w:rPr>
          <w:b/>
        </w:rPr>
        <w:t xml:space="preserve">Requirements for approval.</w:t>
        <w:t xml:space="preserve"> </w:t>
      </w:r>
      <w:r>
        <w:t xml:space="preserve"> </w:t>
      </w:r>
      <w:r>
        <w:t xml:space="preserve">The voters shall indicate their opinion on this question by a cross or check mark placed against the word "Yes" or "No."  Before becoming effective, the deorganization must be approved by at least 2/3 of the voters voting in the general election and the total number of votes cast for and against deorganization at the election must equal or exceed 50% of the total number of votes cast in the municipality for Governor at the last gubernatorial election.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w:t>
      </w:r>
    </w:p>
    <w:p>
      <w:pPr>
        <w:jc w:val="both"/>
        <w:spacing w:before="100" w:after="0"/>
        <w:ind w:start="360"/>
        <w:ind w:firstLine="360"/>
      </w:pPr>
      <w:r>
        <w:rPr>
          <w:b/>
        </w:rPr>
        <w:t>3</w:t>
        <w:t xml:space="preserve">.  </w:t>
      </w:r>
      <w:r>
        <w:rPr>
          <w:b/>
        </w:rPr>
        <w:t xml:space="preserve">Declaration of results.</w:t>
        <w:t xml:space="preserve"> </w:t>
      </w:r>
      <w:r>
        <w:t xml:space="preserve"> </w:t>
      </w:r>
      <w:r>
        <w:t xml:space="preserve">The municipal officers shall declare the result of the vote.  The municipal clerk or the assessors of plantations shall file a certificate of the election result with the Secretary of State within 10 days of the election.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w:t>
      </w:r>
    </w:p>
    <w:p>
      <w:pPr>
        <w:jc w:val="both"/>
        <w:spacing w:before="100" w:after="0"/>
        <w:ind w:start="360"/>
        <w:ind w:firstLine="360"/>
      </w:pPr>
      <w:r>
        <w:rPr>
          <w:b/>
        </w:rPr>
        <w:t>4</w:t>
        <w:t xml:space="preserve">.  </w:t>
      </w:r>
      <w:r>
        <w:rPr>
          <w:b/>
        </w:rPr>
        <w:t xml:space="preserve">Limitation.</w:t>
        <w:t xml:space="preserve"> </w:t>
      </w:r>
      <w:r>
        <w:t xml:space="preserve"> </w:t>
      </w:r>
      <w:r>
        <w:t xml:space="preserve">If the voters of a municipality reject deorganization in a vote held pursuant to this section, the municipality may not submit a deorganization plan to the Legislature for a period of 3 years from the date of that vote.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696,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 PL 2003, c. 297, §6 (AMD). PL 2003, c. 696, §16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§7209. Final approval by the voters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§7209. Final approval by the voters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§7209. FINAL APPROVAL BY THE VOTERS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