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7054</w:t>
        <w:t xml:space="preserve">.  </w:t>
      </w:r>
      <w:r>
        <w:rPr>
          <w:b/>
        </w:rPr>
        <w:t xml:space="preserve">Recreation</w:t>
      </w:r>
    </w:p>
    <w:p>
      <w:pPr>
        <w:jc w:val="both"/>
        <w:spacing w:before="100" w:after="100"/>
        <w:ind w:start="360"/>
        <w:ind w:firstLine="360"/>
      </w:pPr>
      <w:r>
        <w:rPr/>
      </w:r>
      <w:r>
        <w:rPr/>
      </w:r>
      <w:r>
        <w:t xml:space="preserve">A plantation may acquire and maintain real estate and personal property for recreational purposes and may establish and conduct a recreational program.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Joint operation.</w:t>
        <w:t xml:space="preserve"> </w:t>
      </w:r>
      <w:r>
        <w:t xml:space="preserve"> </w:t>
      </w:r>
      <w:r>
        <w:t xml:space="preserve">A plantation may act jointly with another plantation or a municipality to establish and conduct a recreational program and may contract with another plantation or a municipality for its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§7054. Recreation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§7054. Recreation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§7054. RECREATION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