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A</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1, §2 (NEW). PL 2003, c. 508, §1 (AMD). PL 2003, c. 534, §2 (AMD). PL 2003, c. 534, §5 (AFF). PL 2005, c. 683, §A50 (AMD). PL 2013, c. 27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A.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A.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A.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