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6208</w:t>
        <w:t xml:space="preserve">.  </w:t>
      </w:r>
      <w:r>
        <w:rPr>
          <w:b/>
        </w:rPr>
        <w:t xml:space="preserve">Review panel; review and decision on grant applications</w:t>
      </w:r>
    </w:p>
    <w:p>
      <w:pPr>
        <w:jc w:val="both"/>
        <w:spacing w:before="100" w:after="100"/>
        <w:ind w:start="360"/>
        <w:ind w:firstLine="360"/>
      </w:pPr>
      <w:r>
        <w:rPr>
          <w:b/>
        </w:rPr>
        <w:t>1</w:t>
        <w:t xml:space="preserve">.  </w:t>
      </w:r>
      <w:r>
        <w:rPr>
          <w:b/>
        </w:rPr>
        <w:t xml:space="preserve">Composition of review panel.</w:t>
        <w:t xml:space="preserve"> </w:t>
      </w:r>
      <w:r>
        <w:t xml:space="preserve"> </w:t>
      </w:r>
      <w:r>
        <w:t xml:space="preserve">A review panel is established consisting of the following members: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EE, §20 (RP); PL 2011, c. 655, Pt. EE, §30 (AFF).]</w:t>
      </w:r>
    </w:p>
    <w:p>
      <w:pPr>
        <w:jc w:val="both"/>
        <w:spacing w:before="100" w:after="0"/>
        <w:ind w:start="720"/>
      </w:pPr>
      <w:r>
        <w:rPr/>
        <w:t>B</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C</w:t>
        <w:t xml:space="preserve">.  </w:t>
      </w:r>
      <w:r>
        <w:rPr/>
      </w:r>
      <w:r>
        <w:t xml:space="preserve">A representative of the Department of Administrative and Financial Services,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2017, c. 313, §7 (AMD).]</w:t>
      </w:r>
    </w:p>
    <w:p>
      <w:pPr>
        <w:jc w:val="both"/>
        <w:spacing w:before="100" w:after="0"/>
        <w:ind w:start="720"/>
      </w:pPr>
      <w:r>
        <w:rPr/>
        <w:t>D</w:t>
        <w:t xml:space="preserve">.  </w:t>
      </w:r>
      <w:r>
        <w:rPr/>
      </w:r>
      <w:r>
        <w:t xml:space="preserve">One representative of a county or regional government subdivision recommended by a statewide organization representing counties or regional service providers,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E</w:t>
        <w:t xml:space="preserve">.  </w:t>
      </w:r>
      <w:r>
        <w:rPr/>
      </w:r>
      <w:r>
        <w:t xml:space="preserve">Two representatives of municipal government, recommended by the Maine Municipal Association, who currently serve or formerly served as municipal officers or chief administrative officials of municipalities, with one representing a rural community with a population of less than 4,000 and one representing a suburban community with a population of 4,000 or more,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F</w:t>
        <w:t xml:space="preserve">.  </w:t>
      </w:r>
      <w:r>
        <w:rPr/>
      </w:r>
      <w:r>
        <w:t xml:space="preserve">One representative of a service center community recommended by the Maine Service Centers Coalition or its successor organization,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§7 (AMD).]</w:t>
      </w:r>
    </w:p>
    <w:p>
      <w:pPr>
        <w:jc w:val="both"/>
        <w:spacing w:before="100" w:after="100"/>
        <w:ind w:start="360"/>
        <w:ind w:firstLine="360"/>
      </w:pPr>
      <w:r>
        <w:rPr>
          <w:b/>
        </w:rPr>
        <w:t>2</w:t>
        <w:t xml:space="preserve">.  </w:t>
      </w:r>
      <w:r>
        <w:rPr>
          <w:b/>
        </w:rPr>
        <w:t xml:space="preserve">Review panel duties.</w:t>
        <w:t xml:space="preserve"> </w:t>
      </w:r>
      <w:r>
        <w:t xml:space="preserve"> </w:t>
      </w:r>
      <w:r>
        <w:t xml:space="preserve">The review panel established in </w:t>
      </w:r>
      <w:r>
        <w:t>subsection 1</w:t>
      </w:r>
      <w:r>
        <w:t xml:space="preserve"> shall:</w:t>
      </w:r>
    </w:p>
    <w:p>
      <w:pPr>
        <w:jc w:val="both"/>
        <w:spacing w:before="100" w:after="0"/>
        <w:ind w:start="720"/>
      </w:pPr>
      <w:r>
        <w:rPr/>
        <w:t>A</w:t>
        <w:t xml:space="preserve">.  </w:t>
      </w:r>
      <w:r>
        <w:rPr/>
      </w:r>
      <w:r>
        <w:t xml:space="preserve">Determine whether each eligible applicant for a cooperative services grant, a capital grant or a planning grant meets the eligibility criteria under </w:t>
      </w:r>
      <w:r>
        <w:t>section 6205</w:t>
      </w:r>
      <w:r>
        <w:t xml:space="preserve"> and provide written notice to that applicant of its eligibility determination; and</w:t>
      </w:r>
      <w:r>
        <w:t xml:space="preserve">  </w:t>
      </w:r>
      <w:r xmlns:wp="http://schemas.openxmlformats.org/drawingml/2010/wordprocessingDrawing" xmlns:w15="http://schemas.microsoft.com/office/word/2012/wordml">
        <w:rPr>
          <w:rFonts w:ascii="Arial" w:hAnsi="Arial" w:cs="Arial"/>
          <w:sz w:val="22"/>
          <w:szCs w:val="22"/>
        </w:rPr>
        <w:t xml:space="preserve">[PL 2017, c. 313, §8 (AMD).]</w:t>
      </w:r>
    </w:p>
    <w:p>
      <w:pPr>
        <w:jc w:val="both"/>
        <w:spacing w:before="100" w:after="0"/>
        <w:ind w:start="720"/>
      </w:pPr>
      <w:r>
        <w:rPr/>
        <w:t>B</w:t>
        <w:t xml:space="preserve">.  </w:t>
      </w:r>
      <w:r>
        <w:rPr/>
      </w:r>
      <w:r>
        <w:t xml:space="preserve">In accordance with the request for proposals issued under </w:t>
      </w:r>
      <w:r>
        <w:t>section 6209</w:t>
      </w:r>
      <w:r>
        <w:t xml:space="preserve">, review and rank proposals from applicants eligible for cooperative services grants, capital grants and planning grants under </w:t>
      </w:r>
      <w:r>
        <w:t>section 6205</w:t>
      </w:r>
      <w:r>
        <w:t xml:space="preserve"> against the funding criteria defined in </w:t>
      </w:r>
      <w:r>
        <w:t>section 6207</w:t>
      </w:r>
      <w:r>
        <w:t xml:space="preserve"> and award cooperative services grants, capital grants or planning grants to proposals that best meet the funding criteria in </w:t>
      </w:r>
      <w:r>
        <w:t>section 6207</w:t>
      </w:r>
      <w:r>
        <w:t xml:space="preserve"> subject to availability of funding.</w:t>
      </w:r>
      <w:r>
        <w:t xml:space="preserve">  </w:t>
      </w:r>
      <w:r xmlns:wp="http://schemas.openxmlformats.org/drawingml/2010/wordprocessingDrawing" xmlns:w15="http://schemas.microsoft.com/office/word/2012/wordml">
        <w:rPr>
          <w:rFonts w:ascii="Arial" w:hAnsi="Arial" w:cs="Arial"/>
          <w:sz w:val="22"/>
          <w:szCs w:val="22"/>
        </w:rPr>
        <w:t xml:space="preserve">[PL 2017, c. 313, §8 (AMD).]</w:t>
      </w:r>
    </w:p>
    <w:p>
      <w:pPr>
        <w:jc w:val="both"/>
        <w:spacing w:before="100" w:after="0"/>
        <w:ind w:start="360"/>
      </w:pPr>
      <w:r>
        <w:rPr/>
      </w:r>
      <w:r>
        <w:rPr/>
      </w:r>
      <w:r>
        <w:t xml:space="preserve">Prior to issuing the request for proposals as provided in </w:t>
      </w:r>
      <w:r>
        <w:t>section 6209</w:t>
      </w:r>
      <w:r>
        <w:t xml:space="preserve">, the department shall consult with the review panel, which may suggest criteria for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2011, c. 655, Pt. EE, §20 (AMD). PL 2011, c. 655, Pt. EE, §30 (AFF). PL 2017, c. 313,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§6208. Review panel; review and decision on grant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§6208. Review panel; review and decision on grant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§6208. REVIEW PANEL; REVIEW AND DECISION ON GRANT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