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5712</w:t>
        <w:t xml:space="preserve">.  </w:t>
      </w:r>
      <w:r>
        <w:rPr>
          <w:b/>
        </w:rPr>
        <w:t xml:space="preserve">Government unit bonds</w:t>
      </w:r>
    </w:p>
    <w:p>
      <w:pPr>
        <w:jc w:val="both"/>
        <w:spacing w:before="100" w:after="100"/>
        <w:ind w:start="360"/>
        <w:ind w:firstLine="360"/>
      </w:pPr>
      <w:r>
        <w:rPr/>
      </w:r>
      <w:r>
        <w:rPr/>
      </w:r>
      <w:r>
        <w:t xml:space="preserve">Municipalities may invest in: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United States and instrumentalities.</w:t>
        <w:t xml:space="preserve"> </w:t>
      </w:r>
      <w:r>
        <w:t xml:space="preserve"> </w:t>
      </w:r>
      <w:r>
        <w:t xml:space="preserve">The bonds and other direct obligations of the United States, or the bonds and other direct obligations or participation certificates issued by any agency, association, authority or instrumentality created by the United States Congress or any executive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206, §1 (AMD).]</w:t>
      </w:r>
    </w:p>
    <w:p>
      <w:pPr>
        <w:jc w:val="both"/>
        <w:spacing w:before="100" w:after="0"/>
        <w:ind w:start="360"/>
        <w:ind w:firstLine="360"/>
      </w:pPr>
      <w:r>
        <w:rPr>
          <w:b/>
        </w:rPr>
        <w:t>2</w:t>
        <w:t xml:space="preserve">.  </w:t>
      </w:r>
      <w:r>
        <w:rPr>
          <w:b/>
        </w:rPr>
        <w:t xml:space="preserve">States.</w:t>
        <w:t xml:space="preserve"> </w:t>
      </w:r>
      <w:r>
        <w:t xml:space="preserve"> </w:t>
      </w:r>
      <w:r>
        <w:t xml:space="preserve">The bonds and other direct obligations issued or guaranteed by any state or by any instrumentality or agency of any state, or by any political subdivision of any state, provided that the securities are rated within the 3 highest grades by any rating service approved by the Superintendent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206, §1 (AMD); PL 2001, c. 44, §11 (AMD); PL 2001, c. 44, §14 (AFF).]</w:t>
      </w:r>
    </w:p>
    <w:p>
      <w:pPr>
        <w:jc w:val="both"/>
        <w:spacing w:before="100" w:after="0"/>
        <w:ind w:start="360"/>
        <w:ind w:firstLine="360"/>
      </w:pPr>
      <w:r>
        <w:rPr>
          <w:b/>
        </w:rPr>
        <w:t>3</w:t>
        <w:t xml:space="preserve">.  </w:t>
      </w:r>
      <w:r>
        <w:rPr>
          <w:b/>
        </w:rPr>
        <w:t xml:space="preserve">Maine.</w:t>
        <w:t xml:space="preserve"> </w:t>
      </w:r>
      <w:r>
        <w:t xml:space="preserve"> </w:t>
      </w:r>
      <w:r>
        <w:t xml:space="preserve">The bonds and other direct obligations issued or guaranteed by this State, or issued by any instrumentality or agency of this State, or any political subdivision of the State that is not in default on any of its outstanding funded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206, §1 (AMD).]</w:t>
      </w:r>
    </w:p>
    <w:p>
      <w:pPr>
        <w:jc w:val="both"/>
        <w:spacing w:before="100" w:after="0"/>
        <w:ind w:start="360"/>
        <w:ind w:firstLine="360"/>
      </w:pPr>
      <w:r>
        <w:rPr>
          <w:b/>
        </w:rPr>
        <w:t>4</w:t>
        <w:t xml:space="preserve">.  </w:t>
      </w:r>
      <w:r>
        <w:rPr>
          <w:b/>
        </w:rPr>
        <w:t xml:space="preserve">Canada.</w:t>
        <w:t xml:space="preserve"> </w:t>
      </w:r>
      <w:r>
        <w:t xml:space="preserve"> </w:t>
      </w:r>
      <w:r>
        <w:t xml:space="preserve">The bonds and other direct obligations issued or guaranteed by the Dominion of Canada, or issued or guaranteed by any province, or political subdivision of a province, provided that the securities are rated within the 3 highest grades by any rating service approved by the Superintendent of Financial Institutions and are payable in United States funds;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206, §1 (AMD); PL 2001, c. 44, §11 (AMD); PL 2001, c. 44, §14 (AFF).]</w:t>
      </w:r>
    </w:p>
    <w:p>
      <w:pPr>
        <w:jc w:val="both"/>
        <w:spacing w:before="100" w:after="0"/>
        <w:ind w:start="360"/>
        <w:ind w:firstLine="360"/>
      </w:pPr>
      <w:r>
        <w:rPr>
          <w:b/>
        </w:rPr>
        <w:t>5</w:t>
        <w:t xml:space="preserve">.  </w:t>
      </w:r>
      <w:r>
        <w:rPr>
          <w:b/>
        </w:rPr>
        <w:t xml:space="preserve">Short-term obligations.</w:t>
        <w:t xml:space="preserve"> </w:t>
      </w:r>
      <w:r>
        <w:t xml:space="preserve"> </w:t>
      </w:r>
      <w:r>
        <w:t xml:space="preserve">Prime bankers' acceptances and prime commercial paper.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206, §1 (NEW).]</w:t>
      </w:r>
    </w:p>
    <w:p>
      <w:pPr>
        <w:jc w:val="both"/>
        <w:spacing w:before="100" w:after="100"/>
        <w:ind w:start="360"/>
        <w:ind w:firstLine="360"/>
      </w:pPr>
      <w:r>
        <w:rPr/>
      </w:r>
      <w:r>
        <w:rPr/>
      </w:r>
      <w:r>
        <w:t xml:space="preserve">Investments made pursuant to this section are limited to direct obligations of the issuer in which the municipality directly owns the underlying security.  Obligations created from, or whose value depends on or is derived from the value of one or more underlying assets or indexes of asset values in which the municipality owns no direct interest do not qualify as investments under this section.</w:t>
      </w:r>
      <w:r>
        <w:t xml:space="preserve">  </w:t>
      </w:r>
      <w:r xmlns:wp="http://schemas.openxmlformats.org/drawingml/2010/wordprocessingDrawing" xmlns:w15="http://schemas.microsoft.com/office/word/2012/wordml">
        <w:rPr>
          <w:rFonts w:ascii="Arial" w:hAnsi="Arial" w:cs="Arial"/>
          <w:sz w:val="22"/>
          <w:szCs w:val="22"/>
        </w:rPr>
        <w:t xml:space="preserve">[PL 1995, c. 206,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1995, c. 206, §1 (AMD). PL 2001, c. 44, §11 (AMD). PL 2001, c. 44,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§5712. Government unit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§5712. Government unit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§5712. GOVERNMENT UNIT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