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§5355. Cooperation in carrying out approved development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§5355. Cooperation in carrying out approved development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§5355. COOPERATION IN CARRYING OUT APPROVED DEVELOPMENT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