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w:t>
        <w:t xml:space="preserve">.  </w:t>
      </w:r>
      <w:r>
        <w:rPr>
          <w:b/>
        </w:rPr>
        <w:t xml:space="preserve">Persons injured sue on sheriff's bond; endorsement of writ; costs; judgment</w:t>
      </w:r>
    </w:p>
    <w:p>
      <w:pPr>
        <w:jc w:val="both"/>
        <w:spacing w:before="100" w:after="100"/>
        <w:ind w:start="360"/>
        <w:ind w:firstLine="360"/>
      </w:pPr>
      <w:r>
        <w:rPr/>
      </w:r>
      <w:r>
        <w:rPr/>
      </w:r>
      <w:r>
        <w:t xml:space="preserve">Any person injured by the neglect or misdoings of a sheriff, who has first determined the amount of those damages by judgment in a civil action against the sheriff, the sheriff's executors or administrators, or by a decree of the Probate Court allowing that claim, at the injured person's expense in the name of the Treasurer of State, may institute a civil action on the sheriff's official bond in the county where the sheriff was authorized to act and prosecute it to final judgment and execution.  The injured person's name and place of residence or that of the injured person's attorney shall be endorsed on the writ, summons or complaint and the endorser alone is liable for costs.  If judgment is rendered for the Treasurer of State, it shall be for the damages determined, or so much of those damages as remains unpaid, with interest.  The party's name for whom the action was brought shall be set forth in the execution issued on that judgment.  If the judgment is for the defendant, execution for costs shall be issued against the party for whom the action was brought.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§431. Persons injured sue on sheriff's bond; endorsement of writ; costs;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 Persons injured sue on sheriff's bond; endorsement of writ; costs;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§431. PERSONS INJURED SUE ON SHERIFF'S BOND; ENDORSEMENT OF WRIT; COSTS;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