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2802</w:t>
        <w:t xml:space="preserve">.  </w:t>
      </w:r>
      <w:r>
        <w:rPr>
          <w:b/>
        </w:rPr>
        <w:t xml:space="preserve">Reports by sworn officials</w:t>
      </w:r>
    </w:p>
    <w:p>
      <w:pPr>
        <w:jc w:val="both"/>
        <w:spacing w:before="100" w:after="100"/>
        <w:ind w:start="360"/>
        <w:ind w:firstLine="360"/>
      </w:pPr>
      <w:r>
        <w:rPr/>
      </w:r>
      <w:r>
        <w:rPr/>
      </w:r>
      <w:r>
        <w:t xml:space="preserve">A municipal official who has been sworn to the faithful performance of the official's duty need not swear to any report, account or statement to be filed with any of the state departments.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§2802. Reports by sworn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§2802. Reports by sworn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§2802. REPORTS BY SWORN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