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Election by plurality</w:t>
      </w:r>
    </w:p>
    <w:p>
      <w:pPr>
        <w:jc w:val="both"/>
        <w:spacing w:before="100" w:after="100"/>
        <w:ind w:start="360"/>
        <w:ind w:firstLine="360"/>
      </w:pPr>
      <w:r>
        <w:rPr/>
      </w:r>
      <w:r>
        <w:rPr/>
      </w:r>
      <w:r>
        <w:t xml:space="preserve">In a city election, unless otherwise provided by municipal charter, the person who receives a plurality of the votes cast for election to any office is elected to that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§2555. Election by plurality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Election by plurality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§2555. ELECTION BY PLURALITY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