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§1856. Agreement to provide limited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Agreement to provide limited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§1856. AGREEMENT TO PROVIDE LIMITED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