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155</w:t>
      </w:r>
    </w:p>
    <w:p>
      <w:pPr>
        <w:jc w:val="center"/>
        <w:ind w:start="360"/>
        <w:spacing w:before="300" w:after="300"/>
      </w:pPr>
      <w:r>
        <w:rPr>
          <w:b/>
        </w:rPr>
        <w:t xml:space="preserve">MUNICIPAL FORESTS</w:t>
      </w:r>
    </w:p>
    <w:p>
      <w:pPr>
        <w:jc w:val="both"/>
        <w:spacing w:before="100" w:after="100"/>
        <w:ind w:start="1080" w:hanging="720"/>
      </w:pPr>
      <w:r>
        <w:rPr>
          <w:b/>
        </w:rPr>
        <w:t>§</w:t>
        <w:t>3201</w:t>
        <w:t xml:space="preserve">.  </w:t>
      </w:r>
      <w:r>
        <w:rPr>
          <w:b/>
        </w:rPr>
        <w:t xml:space="preserve">Municipal forests</w:t>
      </w:r>
    </w:p>
    <w:p>
      <w:pPr>
        <w:jc w:val="both"/>
        <w:spacing w:before="100" w:after="100"/>
        <w:ind w:start="360"/>
        <w:ind w:firstLine="360"/>
      </w:pPr>
      <w:r>
        <w:rPr/>
      </w:r>
      <w:r>
        <w:rPr/>
      </w:r>
      <w:r>
        <w:t xml:space="preserve">Under its home rule authority, a municipality may acquire lands for the purpose of forestation or for reclaiming and planting forest trees on such lands.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3202</w:t>
        <w:t xml:space="preserve">.  </w:t>
      </w:r>
      <w:r>
        <w:rPr>
          <w:b/>
        </w:rPr>
        <w:t xml:space="preserve">National forest funds; use for schools and roads</w:t>
      </w:r>
    </w:p>
    <w:p>
      <w:pPr>
        <w:jc w:val="both"/>
        <w:spacing w:before="100" w:after="100"/>
        <w:ind w:start="360"/>
        <w:ind w:firstLine="360"/>
      </w:pPr>
      <w:r>
        <w:rPr/>
      </w:r>
      <w:r>
        <w:rPr/>
      </w:r>
      <w:r>
        <w:t xml:space="preserve">All sums received by the State from the Federal Government on account of the national forests in the State established under the "Weeks Act," Public Law 61-435, and amendments to that Act,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Apportionment and payment.</w:t>
        <w:t xml:space="preserve"> </w:t>
      </w:r>
      <w:r>
        <w:t xml:space="preserve"> </w:t>
      </w:r>
      <w:r>
        <w:t xml:space="preserve">The Treasurer of State shall first apportion these funds among the municipalities and unorganized places in which the national forest is located, in proportion to the area of the national forest in each, as determined by the Forest Service of the United States Department of Agriculture.  The Treasurer of State shall pay the apportioned sums, within 60 days of receipt of the funds, to the treasurers of the appropriate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Expenditure by municipalities.</w:t>
        <w:t xml:space="preserve"> </w:t>
      </w:r>
      <w:r>
        <w:t xml:space="preserve"> </w:t>
      </w:r>
      <w:r>
        <w:t xml:space="preserve">All sums apportioned and paid to municipalities under </w:t>
      </w:r>
      <w:r>
        <w:t>subsection 1</w:t>
      </w:r>
      <w:r>
        <w:t xml:space="preserve"> must be expended for the benefit of the public schools and public roads of the municipality, in addition to the sums required by law to be raised for those purposes, in the manner determined by appropriations made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Expenditures by counties.</w:t>
        <w:t xml:space="preserve"> </w:t>
      </w:r>
      <w:r>
        <w:t xml:space="preserve"> </w:t>
      </w:r>
      <w:r>
        <w:t xml:space="preserve">All sums apportioned paid to unorganized places under </w:t>
      </w:r>
      <w:r>
        <w:t>subsection 1</w:t>
      </w:r>
      <w:r>
        <w:t xml:space="preserve"> must be expended for the benefit of public schools and public roads in the counties in which those places are located, in the manner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3203</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155. MUNICIPAL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155. MUNICIPAL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155. MUNICIPAL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