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7. Scheduling guideline for review of agencies or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cheduling guideline for review of agencies or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7. SCHEDULING GUIDELINE FOR REVIEW OF AGENCIES OR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