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w:t>
        <w:t xml:space="preserve">.  </w:t>
      </w:r>
      <w:r>
        <w:rPr>
          <w:b/>
        </w:rPr>
        <w:t xml:space="preserve">Application of the International Registration Plan; apportioned registrations</w:t>
      </w:r>
    </w:p>
    <w:p>
      <w:pPr>
        <w:jc w:val="both"/>
        <w:spacing w:before="100" w:after="100"/>
        <w:ind w:start="360"/>
        <w:ind w:firstLine="360"/>
      </w:pPr>
      <w:r>
        <w:rPr/>
      </w:r>
      <w:r>
        <w:rPr/>
      </w:r>
      <w:r>
        <w:t xml:space="preserve">The Secretary of State shall implement the International Registration Plan, referred to in this article as the "plan,"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Registration year.</w:t>
        <w:t xml:space="preserve"> </w:t>
      </w:r>
      <w:r>
        <w:t xml:space="preserve"> </w:t>
      </w:r>
      <w:r>
        <w:t xml:space="preserve">Fleets  must be apportioned under the plan on a staggered basis.  The registrant shall elect a common registration expiration date for all apportioned vehicles in the fleet.  For purposes of this section, "fleet" means one or more vehicles registered to the same person and sharing a common registration expiration date and a common mileage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361, §14 (AMD); PL 2001, c. 361, §38 (AFF).]</w:t>
      </w:r>
    </w:p>
    <w:p>
      <w:pPr>
        <w:jc w:val="both"/>
        <w:spacing w:before="100" w:after="0"/>
        <w:ind w:start="360"/>
        <w:ind w:firstLine="360"/>
      </w:pPr>
      <w:r>
        <w:rPr>
          <w:b/>
        </w:rPr>
        <w:t>2</w:t>
        <w:t xml:space="preserve">.  </w:t>
      </w:r>
      <w:r>
        <w:rPr>
          <w:b/>
        </w:rPr>
        <w:t xml:space="preserve">Application of plan.</w:t>
        <w:t xml:space="preserve"> </w:t>
      </w:r>
      <w:r>
        <w:t xml:space="preserve"> </w:t>
      </w:r>
      <w:r>
        <w:t xml:space="preserve">The plan agreement prevails if in conflict with other laws or rules regarding registration of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Rulemaking.</w:t>
        <w:t xml:space="preserve"> </w:t>
      </w:r>
      <w:r>
        <w:t xml:space="preserve"> </w:t>
      </w:r>
      <w:r>
        <w:t xml:space="preserve">The Secretary of State shall adopt rules to carry out provisions of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Registration transition.</w:t>
        <w:t xml:space="preserve"> </w:t>
      </w:r>
      <w:r>
        <w:t xml:space="preserve"> </w:t>
      </w:r>
      <w:r>
        <w:t xml:space="preserve">The registration of motor vehicles that are to be registered under the plan may be prorated on a monthly basis.  Prorated registrations may be issued for any number of months necessary to provide for the consolidation of fleets of vehicles under a single expiration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Registration of fleet operated by nonresident owner.</w:t>
        <w:t xml:space="preserve"> </w:t>
      </w:r>
      <w:r>
        <w:t xml:space="preserve"> </w:t>
      </w:r>
      <w:r>
        <w:t xml:space="preserve">The Secretary of State may provide for the registration of a fleet of vehicles operated by a nonresident owner on an apportionment or allocation basis when those vehicles are regularly operated between points outside the State to points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Excise tax on commercial vehicles operated by nonresident owners.</w:t>
        <w:t xml:space="preserve"> </w:t>
      </w:r>
      <w:r>
        <w:t xml:space="preserve"> </w:t>
      </w:r>
      <w:r>
        <w:t xml:space="preserve">Nonresident owners of motor vehicles paying an apportioned registration fee to the State through the International Registration Plan shall pay to the Secretary of State an apportioned excise tax determined by multiplying the apportioned mileage percentage by the purchase price of the vehicle and by the appropriate mill rate for the model year as determined in </w:t>
      </w:r>
      <w:r>
        <w:t>Title 36, section 1482, subsection 1,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440, §1 (NEW); PL 1995, c. 440,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440, §1 (AMD). PL 1995, c. 440, §5 (AFF). PL 2001, c. 361, §14 (AMD). PL 2001, c. 361, §38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§531. Application of the International Registration Plan; apportioned registrations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 Application of the International Registration Plan; apportioned registrations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§531. APPLICATION OF THE INTERNATIONAL REGISTRATION PLAN; APPORTIONED REGISTRATIONS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