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517-A</w:t>
        <w:t xml:space="preserve">.  </w:t>
      </w:r>
      <w:r>
        <w:rPr>
          <w:b/>
        </w:rPr>
        <w:t xml:space="preserve">Registration exemption for vehicles owned by veterans groups and used exclusively for ceremonial activities</w:t>
      </w:r>
    </w:p>
    <w:p>
      <w:pPr>
        <w:jc w:val="both"/>
        <w:spacing w:before="100" w:after="100"/>
        <w:ind w:start="360"/>
        <w:ind w:firstLine="360"/>
      </w:pPr>
      <w:r>
        <w:rPr/>
      </w:r>
      <w:r>
        <w:rPr/>
      </w:r>
      <w:r>
        <w:t xml:space="preserve">Vehicles owned by an organized veterans group and used exclusively for ceremonial activities, including parades, are exempt from registration requirements and registration fees.  These vehicles must be inspected pursuant to </w:t>
      </w:r>
      <w:r>
        <w:t>chapter 15, subchapter I</w:t>
      </w:r>
      <w:r>
        <w:t xml:space="preserve">.  For purposes of this section, "organized veterans group" means the American Legion, Veterans of Foreign Wars or an organized league of veterans of the United States Marine Corps.</w:t>
      </w:r>
      <w:r>
        <w:t xml:space="preserve">  </w:t>
      </w:r>
      <w:r xmlns:wp="http://schemas.openxmlformats.org/drawingml/2010/wordprocessingDrawing" xmlns:w15="http://schemas.microsoft.com/office/word/2012/wordml">
        <w:rPr>
          <w:rFonts w:ascii="Arial" w:hAnsi="Arial" w:cs="Arial"/>
          <w:sz w:val="22"/>
          <w:szCs w:val="22"/>
        </w:rPr>
        <w:t xml:space="preserve">[PL 2001, c. 116,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116,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§517-A. Registration exemption for vehicles owned by veterans groups and used exclusively for ceremonial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§517-A. Registration exemption for vehicles owned by veterans groups and used exclusively for ceremonial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§517-A. REGISTRATION EXEMPTION FOR VEHICLES OWNED BY VETERANS GROUPS AND USED EXCLUSIVELY FOR CEREMONIAL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