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2078</w:t>
        <w:t xml:space="preserve">.  </w:t>
      </w:r>
      <w:r>
        <w:rPr>
          <w:b/>
        </w:rPr>
        <w:t xml:space="preserve">Emergency rule</w:t>
      </w:r>
    </w:p>
    <w:p>
      <w:pPr>
        <w:jc w:val="both"/>
        <w:spacing w:before="100" w:after="100"/>
        <w:ind w:start="360"/>
        <w:ind w:firstLine="360"/>
      </w:pPr>
      <w:r>
        <w:rPr/>
      </w:r>
      <w:r>
        <w:rPr/>
      </w:r>
      <w:r>
        <w:t xml:space="preserve">For public safety or convenience, during a fire, accident, emergency or special event, a law enforcement officer may temporarily close a way to vehicular traffic or to vehicles of a certain description, or divert pedestrian or vehicular traffic.</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An operator or pedestrian commits a Class E crime if that operator or pedestrian refuses to follow the directions for the movement of vehicles or pedestrians on request or signal of a law enforcement officer or if the operator or pedestrian knowingly refuses to follow the direction of a sign clearly posted by a law enforcement officer to temporarily close a way to vehicular traffic or to vehicles of a certain description or to divert pedestrian or vehicular traffic during a fire, accident, emergency or special event.  For the purposes of this section, a posted sign must include language sufficiently describing the restriction or prohibition and must include the fact that a violation is a Class E crime.</w:t>
      </w:r>
      <w:r>
        <w:t xml:space="preserve">  </w:t>
      </w:r>
      <w:r xmlns:wp="http://schemas.openxmlformats.org/drawingml/2010/wordprocessingDrawing" xmlns:w15="http://schemas.microsoft.com/office/word/2012/wordml">
        <w:rPr>
          <w:rFonts w:ascii="Arial" w:hAnsi="Arial" w:cs="Arial"/>
          <w:sz w:val="22"/>
          <w:szCs w:val="22"/>
        </w:rPr>
        <w:t xml:space="preserve">[PL 2009, c. 251,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183, §11 (AMD). PL 2009, c. 251,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§2078. Emergency rule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§2078. Emergency rule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§2078. EMERGENCY RULE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