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1952</w:t>
        <w:t xml:space="preserve">.  </w:t>
      </w:r>
      <w:r>
        <w:rPr>
          <w:b/>
        </w:rPr>
        <w:t xml:space="preserve">Flares; emergency signals</w:t>
      </w:r>
    </w:p>
    <w:p>
      <w:pPr>
        <w:jc w:val="both"/>
        <w:spacing w:before="100" w:after="0"/>
        <w:ind w:start="360"/>
        <w:ind w:firstLine="360"/>
      </w:pPr>
      <w:r>
        <w:rPr>
          <w:b/>
        </w:rPr>
        <w:t>1</w:t>
        <w:t xml:space="preserve">.  </w:t>
      </w:r>
      <w:r>
        <w:rPr>
          <w:b/>
        </w:rPr>
        <w:t xml:space="preserve">Carry flares.</w:t>
        <w:t xml:space="preserve"> </w:t>
      </w:r>
      <w:r>
        <w:t xml:space="preserve"> </w:t>
      </w:r>
      <w:r>
        <w:t xml:space="preserve">Except as provided in </w:t>
      </w:r>
      <w:r>
        <w:t>subsection 1‑A</w:t>
      </w:r>
      <w:r>
        <w:t xml:space="preserve">, a truck or truck tractor with a registration for operation with gross vehicle weight in excess of 10,000 pounds must be equipped with 2 red flags, 3 flares and 3 red lanterns or red emergency reflectors.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§25 (AMD); PL 2003, c. 452, Pt. X, §2 (AFF).]</w:t>
      </w:r>
    </w:p>
    <w:p>
      <w:pPr>
        <w:jc w:val="both"/>
        <w:spacing w:before="100" w:after="0"/>
        <w:ind w:start="360"/>
        <w:ind w:firstLine="360"/>
      </w:pPr>
      <w:r>
        <w:rPr>
          <w:b/>
        </w:rPr>
        <w:t>1-A</w:t>
        <w:t xml:space="preserve">.  </w:t>
      </w:r>
      <w:r>
        <w:rPr>
          <w:b/>
        </w:rPr>
        <w:t xml:space="preserve">Flares prohibited.</w:t>
        <w:t xml:space="preserve"> </w:t>
      </w:r>
      <w:r>
        <w:t xml:space="preserve"> </w:t>
      </w:r>
      <w:r>
        <w:t xml:space="preserve">A vehicle transporting inflammable liquids or gas in bulk may not carry flares.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§26 (NEW); PL 2003, c. 452, Pt. X, §2 (AFF).]</w:t>
      </w:r>
    </w:p>
    <w:p>
      <w:pPr>
        <w:jc w:val="both"/>
        <w:spacing w:before="100" w:after="100"/>
        <w:ind w:start="360"/>
        <w:ind w:firstLine="360"/>
      </w:pPr>
      <w:r>
        <w:rPr>
          <w:b/>
        </w:rPr>
        <w:t>2</w:t>
        <w:t xml:space="preserve">.  </w:t>
      </w:r>
      <w:r>
        <w:rPr>
          <w:b/>
        </w:rPr>
        <w:t xml:space="preserve">Disabled vehicle.</w:t>
        <w:t xml:space="preserve"> </w:t>
      </w:r>
      <w:r>
        <w:t xml:space="preserve"> </w:t>
      </w:r>
      <w:r>
        <w:t xml:space="preserve">When a truck or truck tractor with a registration for operation with gross vehicle weight in excess of 10,000 pounds is disabled on a public way, the operator shall, during the time that lights are required to be illuminated, place emergency signals as follows:</w:t>
      </w:r>
    </w:p>
    <w:p>
      <w:pPr>
        <w:jc w:val="both"/>
        <w:spacing w:before="100" w:after="0"/>
        <w:ind w:start="720"/>
      </w:pPr>
      <w:r>
        <w:rPr/>
        <w:t>A</w:t>
        <w:t xml:space="preserve">.  </w:t>
      </w:r>
      <w:r>
        <w:rPr/>
      </w:r>
      <w:r>
        <w:t xml:space="preserve">One flare or lantern or red emergency reflector in the center of the lane of traffic occupied by the disabled motor vehicle not less than 100 feet from the vehicle in the direction of traffic approaching in that lane;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One flare or lantern or red emergency reflector not less than 100 feet from the vehicle in the center of the same lane in the opposite direction;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One flare or lantern or red emergency reflector at the traffic side of the vehicle not closer than 10 feet from the front or rear.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When lights are not required to be illuminated, red flags must be used, except that no flag is required to be placed at the side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§§Q25,26 (AMD).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§1952. Flares; emergency signals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§1952. Flares; emergency signals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§1952. FLARES; EMERGENCY SIGNALS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