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vehicle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§1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§2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PL 2023, c. 634, §§1, 2 (AMD). </w:t>
      </w:r>
    </w:p>
    <w:p>
      <w:pPr>
        <w:jc w:val="both"/>
        <w:spacing w:before="100" w:after="100"/>
        <w:ind w:start="1080" w:hanging="720"/>
      </w:pPr>
      <w:r>
        <w:rPr>
          <w:b/>
        </w:rPr>
        <w:t>§</w:t>
        <w:t>102</w:t>
        <w:t xml:space="preserve">.  </w:t>
      </w:r>
      <w:r>
        <w:rPr>
          <w:b/>
        </w:rPr>
        <w:t xml:space="preserve">Public way use authorized</w:t>
      </w:r>
    </w:p>
    <w:p>
      <w:pPr>
        <w:jc w:val="both"/>
        <w:spacing w:before="100" w:after="100"/>
        <w:ind w:start="360"/>
        <w:ind w:firstLine="360"/>
      </w:pPr>
      <w:r>
        <w:rPr/>
      </w:r>
      <w:r>
        <w:rPr/>
      </w:r>
      <w:r>
        <w:t xml:space="preserve">Any vehicle may be operated on a public way unless prohibited or restricted by this Title, by special law or municipal ordinance, or by rule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Operation of low-speed vehicles; beginning June 1, 2003.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 MRSA T. 29-A §102, sub-§1 (RP).]</w:t>
      </w:r>
    </w:p>
    <w:p>
      <w:pPr>
        <w:jc w:val="both"/>
        <w:spacing w:before="100" w:after="0"/>
        <w:ind w:start="360"/>
        <w:ind w:firstLine="360"/>
      </w:pPr>
      <w:r>
        <w:rPr>
          <w:b/>
        </w:rPr>
        <w:t>2</w:t>
        <w:t xml:space="preserve">.  </w:t>
      </w:r>
      <w:r>
        <w:rPr>
          <w:b/>
        </w:rPr>
        <w:t xml:space="preserve">Operation of low-speed vehicles; beginning September 1, 2003.</w:t>
        <w:t xml:space="preserve"> </w:t>
      </w:r>
      <w:r>
        <w:t xml:space="preserve"> </w:t>
      </w:r>
      <w:r>
        <w:t xml:space="preserve">The registration and operation of low-speed vehicles in accordance with </w:t>
      </w:r>
      <w:r>
        <w:t>section 501, subsection 11</w:t>
      </w:r>
      <w:r>
        <w:t xml:space="preserve"> and </w:t>
      </w:r>
      <w:r>
        <w:t>section 2089</w:t>
      </w:r>
      <w:r>
        <w:t xml:space="preserve"> are authorized beginning September 1, 2003.  A municipality may prohibit the use of low-speed vehicles by municipal ordinance or restrict the use of low-speed vehicles in accordance with </w:t>
      </w:r>
      <w:r>
        <w:t>section 2089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397, §2 (AMD). </w:t>
      </w:r>
    </w:p>
    <w:p>
      <w:pPr>
        <w:jc w:val="both"/>
        <w:spacing w:before="100" w:after="100"/>
        <w:ind w:start="1080" w:hanging="720"/>
      </w:pPr>
      <w:r>
        <w:rPr>
          <w:b/>
        </w:rPr>
        <w:t>§</w:t>
        <w:t>103</w:t>
        <w:t xml:space="preserve">.  </w:t>
      </w:r>
      <w:r>
        <w:rPr>
          <w:b/>
        </w:rPr>
        <w:t xml:space="preserve">Traffic infraction</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traffic infraction is not a crime.  The penalty for a traffic infraction may not be deemed for any purpose a penal or criminal punishment.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Jury trial.</w:t>
        <w:t xml:space="preserve"> </w:t>
      </w:r>
      <w:r>
        <w:t xml:space="preserve"> </w:t>
      </w:r>
      <w:r>
        <w:t xml:space="preserve">There is no right to trial by jury for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Exclusive penalty.</w:t>
        <w:t xml:space="preserve"> </w:t>
      </w:r>
      <w:r>
        <w:t xml:space="preserve"> </w:t>
      </w:r>
      <w:r>
        <w:t xml:space="preserve">The exclusive penalty for a traffic infraction is a fine of not less than $25 nor more than $500, unless specifically authorized, or suspension of a license,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§2 (AMD).]</w:t>
      </w:r>
    </w:p>
    <w:p>
      <w:pPr>
        <w:jc w:val="both"/>
        <w:spacing w:before="100" w:after="0"/>
        <w:ind w:start="360"/>
        <w:ind w:firstLine="360"/>
      </w:pPr>
      <w:r>
        <w:rPr>
          <w:b/>
        </w:rPr>
        <w:t>4</w:t>
        <w:t xml:space="preserve">.  </w:t>
      </w:r>
      <w:r>
        <w:rPr>
          <w:b/>
        </w:rPr>
        <w:t xml:space="preserve">Standard of proof.</w:t>
        <w:t xml:space="preserve"> </w:t>
      </w:r>
      <w:r>
        <w:t xml:space="preserve"> </w:t>
      </w:r>
      <w:r>
        <w:t xml:space="preserve">The burden of proof that a traffic infraction has occurred is on the State and must be established by a standard of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§B2 (AMD). PL 2011, c. 156, §1 (AMD). </w:t>
      </w:r>
    </w:p>
    <w:p>
      <w:pPr>
        <w:jc w:val="both"/>
        <w:spacing w:before="100" w:after="100"/>
        <w:ind w:start="1080" w:hanging="720"/>
      </w:pPr>
      <w:r>
        <w:rPr>
          <w:b/>
        </w:rPr>
        <w:t>§</w:t>
        <w:t>104</w:t>
        <w:t xml:space="preserve">.  </w:t>
      </w:r>
      <w:r>
        <w:rPr>
          <w:b/>
        </w:rPr>
        <w:t xml:space="preserve">Penalty for violation of provisions of Title</w:t>
      </w:r>
    </w:p>
    <w:p>
      <w:pPr>
        <w:jc w:val="both"/>
        <w:spacing w:before="100" w:after="100"/>
        <w:ind w:start="360"/>
        <w:ind w:firstLine="360"/>
      </w:pPr>
      <w:r>
        <w:rPr/>
      </w:r>
      <w:r>
        <w:rPr/>
      </w:r>
      <w:r>
        <w:t xml:space="preserve">Except as otherwise provided, a person who violates a provision of this Title commits a traffic infraction.  When a violation of this Title has a designated minimum sentence, the court may not suspend the sentence.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105</w:t>
        <w:t xml:space="preserve">.  </w:t>
      </w:r>
      <w:r>
        <w:rPr>
          <w:b/>
        </w:rPr>
        <w:t xml:space="preserve">Enforcement</w:t>
      </w:r>
    </w:p>
    <w:p>
      <w:pPr>
        <w:jc w:val="both"/>
        <w:spacing w:before="100" w:after="100"/>
        <w:ind w:start="360"/>
        <w:ind w:firstLine="360"/>
      </w:pPr>
      <w:r>
        <w:rPr>
          <w:b/>
        </w:rPr>
        <w:t>1</w:t>
        <w:t xml:space="preserve">.  </w:t>
      </w:r>
      <w:r>
        <w:rPr>
          <w:b/>
        </w:rPr>
        <w:t xml:space="preserve">Authority to stop motor vehicle.</w:t>
        <w:t xml:space="preserve"> </w:t>
      </w:r>
      <w:r>
        <w:t xml:space="preserve"> </w:t>
      </w:r>
      <w:r>
        <w:t xml:space="preserve">If a law enforcement officer has reasonable and articulable suspicion to believe that a violation of law has taken or is taking place, that officer, if the officer is in uniform, may stop a motor vehicle for the purpose of:</w:t>
      </w:r>
    </w:p>
    <w:p>
      <w:pPr>
        <w:jc w:val="both"/>
        <w:spacing w:before="100" w:after="0"/>
        <w:ind w:start="720"/>
      </w:pPr>
      <w:r>
        <w:rPr/>
        <w:t>A</w:t>
        <w:t xml:space="preserve">.  </w:t>
      </w:r>
      <w:r>
        <w:rPr/>
      </w:r>
      <w:r>
        <w:t xml:space="preserve">Arresting the operator for a criminal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Issuing the appropriate written process for a criminal or civil violation or a traffic infraction;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Questioning the operator or occupants.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 (AMD).]</w:t>
      </w:r>
    </w:p>
    <w:p>
      <w:pPr>
        <w:jc w:val="both"/>
        <w:spacing w:before="100" w:after="0"/>
        <w:ind w:start="360"/>
        <w:ind w:firstLine="360"/>
      </w:pPr>
      <w:r>
        <w:rPr>
          <w:b/>
        </w:rPr>
        <w:t>2</w:t>
        <w:t xml:space="preserve">.  </w:t>
      </w:r>
      <w:r>
        <w:rPr>
          <w:b/>
        </w:rPr>
        <w:t xml:space="preserve">Scope of inspection.</w:t>
        <w:t xml:space="preserve"> </w:t>
      </w:r>
      <w:r>
        <w:t xml:space="preserve"> </w:t>
      </w:r>
      <w:r>
        <w:t xml:space="preserve">A law enforcement officer who has stopped a motor vehicle pursuant to </w:t>
      </w:r>
      <w:r>
        <w:t>subsection 1</w:t>
      </w:r>
      <w:r>
        <w:t xml:space="preserve"> may demand and inspect the driver's license, certificate of registration, permits and the identification numbers of the motor vehicle.  A state police officer who is trained pursuant to the motor carrier safety rules of the motor carrier safety regulations of the United States Department of Transportation may demand and inspect the driver's record of duty status and medical examiner's certificate,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§2 (AMD).]</w:t>
      </w:r>
    </w:p>
    <w:p>
      <w:pPr>
        <w:jc w:val="both"/>
        <w:spacing w:before="100" w:after="0"/>
        <w:ind w:start="360"/>
        <w:ind w:firstLine="360"/>
      </w:pPr>
      <w:r>
        <w:rPr>
          <w:b/>
        </w:rPr>
        <w:t>3</w:t>
        <w:t xml:space="preserve">.  </w:t>
      </w:r>
      <w:r>
        <w:rPr>
          <w:b/>
        </w:rPr>
        <w:t xml:space="preserve">Impoundment.</w:t>
        <w:t xml:space="preserve"> </w:t>
      </w:r>
      <w:r>
        <w:t xml:space="preserve"> </w:t>
      </w:r>
      <w:r>
        <w:t xml:space="preserve">When a motor vehicle is operated by a person not able to produce a certificate of registration, or by a person other than the person in whose name the vehicle is registered and the operator is unable to present reasonable evidence of authority to operate that vehicle, an officer may impound and hold that vehicle until that vehicle is claimed by the registered owner or until the registered owner verifies the authority of the operator.  The registered owner must be notified immediately of the impoundment.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is guilty of a Class E crime if a law enforcement officer has probable cause to believe the person violated or is violating this Title and the person intentionally fails or refuses upon request to give the person's correct name, address or date of birth to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 (AMD). PL 1997, c. 437, §4 (AMD). PL 1997, c. 653, §5 (AMD). PL 2001, c. 360, §2 (AMD). PL 2003, c. 657, §12 (AMD). </w:t>
      </w:r>
    </w:p>
    <w:p>
      <w:pPr>
        <w:jc w:val="both"/>
        <w:spacing w:before="100" w:after="100"/>
        <w:ind w:start="1080" w:hanging="720"/>
      </w:pPr>
      <w:r>
        <w:rPr>
          <w:b/>
        </w:rPr>
        <w:t>§</w:t>
        <w:t>106</w:t>
        <w:t xml:space="preserve">.  </w:t>
      </w:r>
      <w:r>
        <w:rPr>
          <w:b/>
        </w:rPr>
        <w:t xml:space="preserve">Enforcement of laws pertaining to dealers, transporters and automobile graveyards</w:t>
      </w:r>
    </w:p>
    <w:p>
      <w:pPr>
        <w:jc w:val="both"/>
        <w:spacing w:before="100" w:after="100"/>
        <w:ind w:start="360"/>
        <w:ind w:firstLine="360"/>
      </w:pPr>
      <w:r>
        <w:rPr/>
      </w:r>
      <w:r>
        <w:rPr/>
      </w:r>
      <w:r>
        <w:t xml:space="preserve">All state, county and local law enforcement officers and all motor vehicle detectives appointed by the Secretary of State pursuant to </w:t>
      </w:r>
      <w:r>
        <w:t>section 152, subsection 2</w:t>
      </w:r>
      <w:r>
        <w:t xml:space="preserve"> shall expeditiously enforce the provisions of </w:t>
      </w:r>
      <w:r>
        <w:t>chapter 9</w:t>
      </w:r>
      <w:r>
        <w:t xml:space="preserve">; </w:t>
      </w:r>
      <w:r>
        <w:t>section 1612</w:t>
      </w:r>
      <w:r>
        <w:t xml:space="preserve">; </w:t>
      </w:r>
      <w:r>
        <w:t>Title 10, chapter 217</w:t>
      </w:r>
      <w:r>
        <w:t xml:space="preserve">; and </w:t>
      </w:r>
      <w:r>
        <w:t>Title 30‑A, chapter 183, subchapter 1</w:t>
      </w:r>
      <w:r>
        <w:t xml:space="preserve"> as it relates to automobile graveyards.</w:t>
      </w:r>
      <w:r>
        <w:t xml:space="preserve">  </w:t>
      </w:r>
      <w:r xmlns:wp="http://schemas.openxmlformats.org/drawingml/2010/wordprocessingDrawing" xmlns:w15="http://schemas.microsoft.com/office/word/2012/wordml">
        <w:rPr>
          <w:rFonts w:ascii="Arial" w:hAnsi="Arial" w:cs="Arial"/>
          <w:sz w:val="22"/>
          <w:szCs w:val="22"/>
        </w:rPr>
        <w:t xml:space="preserve">[PL 2019, c. 397,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 (AMD). </w:t>
      </w:r>
    </w:p>
    <w:p>
      <w:pPr>
        <w:jc w:val="both"/>
        <w:spacing w:before="100" w:after="100"/>
        <w:ind w:start="1080" w:hanging="720"/>
      </w:pPr>
      <w:r>
        <w:rPr>
          <w:b/>
        </w:rPr>
        <w:t>§</w:t>
        <w:t>107</w:t>
        <w:t xml:space="preserve">.  </w:t>
      </w:r>
      <w:r>
        <w:rPr>
          <w:b/>
        </w:rPr>
        <w:t xml:space="preserve">Officers authorized to serve process or notice</w:t>
      </w:r>
    </w:p>
    <w:p>
      <w:pPr>
        <w:jc w:val="both"/>
        <w:spacing w:before="100" w:after="100"/>
        <w:ind w:start="360"/>
        <w:ind w:firstLine="360"/>
      </w:pPr>
      <w:r>
        <w:rPr/>
      </w:r>
      <w:r>
        <w:rPr/>
      </w:r>
      <w:r>
        <w:t xml:space="preserve">A person authorized to serve civil process may serve a process or notice required by this Title.</w:t>
      </w:r>
      <w:r>
        <w:t xml:space="preserve">  </w:t>
      </w:r>
      <w:r xmlns:wp="http://schemas.openxmlformats.org/drawingml/2010/wordprocessingDrawing" xmlns:w15="http://schemas.microsoft.com/office/word/2012/wordml">
        <w:rPr>
          <w:rFonts w:ascii="Arial" w:hAnsi="Arial" w:cs="Arial"/>
          <w:sz w:val="22"/>
          <w:szCs w:val="22"/>
        </w:rPr>
        <w:t xml:space="preserve">[RR 1995, c. 2,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§70 (COR). </w:t>
      </w:r>
    </w:p>
    <w:p>
      <w:pPr>
        <w:jc w:val="both"/>
        <w:spacing w:before="100" w:after="100"/>
        <w:ind w:start="1080" w:hanging="720"/>
      </w:pPr>
      <w:r>
        <w:rPr>
          <w:b/>
        </w:rPr>
        <w:t>§</w:t>
        <w:t>108</w:t>
        <w:t xml:space="preserve">.  </w:t>
      </w:r>
      <w:r>
        <w:rPr>
          <w:b/>
        </w:rPr>
        <w:t xml:space="preserve">Service of process on nonresidents</w:t>
      </w:r>
    </w:p>
    <w:p>
      <w:pPr>
        <w:jc w:val="both"/>
        <w:spacing w:before="100" w:after="100"/>
        <w:ind w:start="360"/>
        <w:ind w:firstLine="360"/>
      </w:pPr>
      <w:r>
        <w:rPr>
          <w:b/>
        </w:rPr>
        <w:t>1</w:t>
        <w:t xml:space="preserve">.  </w:t>
      </w:r>
      <w:r>
        <w:rPr>
          <w:b/>
        </w:rPr>
        <w:t xml:space="preserve">Acceptance of jurisdiction.</w:t>
        <w:t xml:space="preserve"> </w:t>
      </w:r>
      <w:r>
        <w:t xml:space="preserve"> </w:t>
      </w:r>
      <w:r>
        <w:t xml:space="preserve">The acceptance by a nonresident of the rights and privileges conferred by this Title as evidenced by the nonresident's or the nonresident's agent's operation of a motor vehicle on a public way in this State or of aircraft in this State is:</w:t>
      </w:r>
    </w:p>
    <w:p>
      <w:pPr>
        <w:jc w:val="both"/>
        <w:spacing w:before="100" w:after="0"/>
        <w:ind w:start="720"/>
      </w:pPr>
      <w:r>
        <w:rPr/>
        <w:t>A</w:t>
        <w:t xml:space="preserve">.  </w:t>
      </w:r>
      <w:r>
        <w:rPr/>
      </w:r>
      <w:r>
        <w:t xml:space="preserve">An appointment of the Secretary of State to be the nonresident's true and lawful attorney on whom may be served a process in an action or proceeding against that nonresident, growing out of an accident or collision in which that person may be involved during that operation;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Evidence of agreement that the process against the nonresident that is so served is of the same legal force and validity as if served on the nonresident personally.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Method of service.</w:t>
        <w:t xml:space="preserve"> </w:t>
      </w:r>
      <w:r>
        <w:t xml:space="preserve"> </w:t>
      </w:r>
      <w:r>
        <w:t xml:space="preserve">Service must be made by leaving a copy of the process with a fee of $2 in the office of the Secretary of State.  This service is sufficient if:</w:t>
      </w:r>
    </w:p>
    <w:p>
      <w:pPr>
        <w:jc w:val="both"/>
        <w:spacing w:before="100" w:after="0"/>
        <w:ind w:start="720"/>
      </w:pPr>
      <w:r>
        <w:rPr/>
        <w:t>A</w:t>
        <w:t xml:space="preserve">.  </w:t>
      </w:r>
      <w:r>
        <w:rPr/>
      </w:r>
      <w:r>
        <w:t xml:space="preserve">Notice of the service and a copy of the process are personally served on the defendant and the return showing that service is filed with the clerk of the court where the action is pending;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Notice of the service and a copy of the process are sent by registered mail to the defendant and the defendant's receipt for the registered mail and the plaintiff's affidavit of compliance are filed with the clerk of the court in which the action is pending.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Deceased defendant.</w:t>
        <w:t xml:space="preserve"> </w:t>
      </w:r>
      <w:r>
        <w:t xml:space="preserve"> </w:t>
      </w:r>
      <w:r>
        <w:t xml:space="preserve">If the defendant is deceased, service may be made in the same manner on a personal representative or, if there is no personal representative, on the public administrator in the county in which the action is pending.  Notwithstanding other requirements for probate, when service is made on the public administrator, the administrator shall petition the Probate Court for probate of the defendant's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Continuances.</w:t>
        <w:t xml:space="preserve"> </w:t>
      </w:r>
      <w:r>
        <w:t xml:space="preserve"> </w:t>
      </w:r>
      <w:r>
        <w:t xml:space="preserve">The court may order a continuance if necessary to afford the defendant or a personal representative reasonable opportunity to defend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Plaintiff's bond.</w:t>
        <w:t xml:space="preserve"> </w:t>
      </w:r>
      <w:r>
        <w:t xml:space="preserve"> </w:t>
      </w:r>
      <w:r>
        <w:t xml:space="preserve">The plaintiff shall file with the return of service a bond to the defendant, with 2 or more sureties approved by the judge or clerk of the court, or with a surety company authorized to do business in this State, as surety in the sum of $100, conditioned that, if judgment is rendered against the plaintiff, as much of the penalty of the bond required to satisfy a judgment for costs awarded must be applied to the judgment.  The attorney for the plaintiff is liable to the defendant for costs in the action for an amount not exceeding $50 until the bond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Fee taxed in costs to prevailing plaintiff.</w:t>
        <w:t xml:space="preserve"> </w:t>
      </w:r>
      <w:r>
        <w:t xml:space="preserve"> </w:t>
      </w:r>
      <w:r>
        <w:t xml:space="preserve">The fee of $2, paid by the plaintiff to the Secretary of State, is taxed in the plaintiff's costs, if the plaintiff prevails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Record of service.</w:t>
        <w:t xml:space="preserve"> </w:t>
      </w:r>
      <w:r>
        <w:t xml:space="preserve"> </w:t>
      </w:r>
      <w:r>
        <w:t xml:space="preserve">The Secretary of State shall keep a record of the day and the hour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 to a resident who becomes a nonresident.</w:t>
        <w:t xml:space="preserve"> </w:t>
      </w:r>
      <w:r>
        <w:t xml:space="preserve"> </w:t>
      </w:r>
      <w:r>
        <w:t xml:space="preserve">This section applies to a resident who becomes a nonresident prior to the time that an action or proceeding has been brought.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109</w:t>
        <w:t xml:space="preserve">.  </w:t>
      </w:r>
      <w:r>
        <w:rPr>
          <w:b/>
        </w:rPr>
        <w:t xml:space="preserve">Reciprocity</w:t>
      </w:r>
    </w:p>
    <w:p>
      <w:pPr>
        <w:jc w:val="both"/>
        <w:spacing w:before="100" w:after="100"/>
        <w:ind w:start="360"/>
        <w:ind w:firstLine="360"/>
      </w:pPr>
      <w:r>
        <w:rPr>
          <w:b/>
        </w:rPr>
        <w:t>1</w:t>
        <w:t xml:space="preserve">.  </w:t>
      </w:r>
      <w:r>
        <w:rPr>
          <w:b/>
        </w:rPr>
        <w:t xml:space="preserve">Provisions not applicable to nonresidents.</w:t>
        <w:t xml:space="preserve"> </w:t>
      </w:r>
      <w:r>
        <w:t xml:space="preserve"> </w:t>
      </w:r>
      <w:r>
        <w:t xml:space="preserve">The provisions of this Title on registration of vehicles and operator's licenses do not apply to:</w:t>
      </w:r>
    </w:p>
    <w:p>
      <w:pPr>
        <w:jc w:val="both"/>
        <w:spacing w:before="100" w:after="0"/>
        <w:ind w:start="720"/>
      </w:pPr>
      <w:r>
        <w:rPr/>
        <w:t>A</w:t>
        <w:t xml:space="preserve">.  </w:t>
      </w:r>
      <w:r>
        <w:rPr/>
      </w:r>
      <w:r>
        <w:t xml:space="preserve">A nonresident owner or operator, if that person has complied with the provisions of the laws on registration and licensing of the jurisdiction of residence;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nonresident student enrolled in a university, college or school within this State as long as that student possesses a valid registration and license issued by the jurisdiction of legal residence.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exemptions from registration of this subsection apply only to the noncommercial use and operation of vehicles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Formal agreements.</w:t>
        <w:t xml:space="preserve"> </w:t>
      </w:r>
      <w:r>
        <w:t xml:space="preserve"> </w:t>
      </w:r>
      <w:r>
        <w:t xml:space="preserve">The Secretary of State, after determining that like privileges are granted by a jurisdiction of the United States or province, shall enter into a written agreement with that jurisdiction of the United States or province setting forth the conditions under which residents of that jurisdiction engaged in interstate commerce operations in and through this State are exempt from the registration and licensing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§83 (AMD); PL 1995, c. 65, Pt. A, §153 (AFF); PL 1995, c. 65, Pt. C, §15 (AFF).]</w:t>
      </w:r>
    </w:p>
    <w:p>
      <w:pPr>
        <w:jc w:val="both"/>
        <w:spacing w:before="100" w:after="0"/>
        <w:ind w:start="360"/>
        <w:ind w:firstLine="360"/>
      </w:pPr>
      <w:r>
        <w:rPr>
          <w:b/>
        </w:rPr>
        <w:t>3</w:t>
        <w:t xml:space="preserve">.  </w:t>
      </w:r>
      <w:r>
        <w:rPr>
          <w:b/>
        </w:rPr>
        <w:t xml:space="preserve">Limitation.</w:t>
        <w:t xml:space="preserve"> </w:t>
      </w:r>
      <w:r>
        <w:t xml:space="preserve"> </w:t>
      </w:r>
      <w:r>
        <w:t xml:space="preserve">A vehicle may not be operated commercially at a site within this State or used for the transportation of persons, merchandise or materials from one point in this State to another point in this State unless registered in this State or exempt from registration by a written reciprocity agreement as provided in this section, except that a nonresident-owned semitrailer drawn by a truck tractor registered in this State is permitted to transport merchandise in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Weight.</w:t>
        <w:t xml:space="preserve"> </w:t>
      </w:r>
      <w:r>
        <w:t xml:space="preserve"> </w:t>
      </w:r>
      <w:r>
        <w:t xml:space="preserve">Nothing in this Title permits operation on a public way of a vehicle not registered in this State with weight that exceeds or equipment that does not meet that required of similar resident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§A83 (AMD). PL 1995, c. 65, §§A153,C15 (AFF). </w:t>
      </w:r>
    </w:p>
    <w:p>
      <w:pPr>
        <w:jc w:val="both"/>
        <w:spacing w:before="100" w:after="100"/>
        <w:ind w:start="1080" w:hanging="720"/>
      </w:pPr>
      <w:r>
        <w:rPr>
          <w:b/>
        </w:rPr>
        <w:t>§</w:t>
        <w:t>110</w:t>
        <w:t xml:space="preserve">.  </w:t>
      </w:r>
      <w:r>
        <w:rPr>
          <w:b/>
        </w:rPr>
        <w:t xml:space="preserve">Application for license and registration by person establishing residency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§B3 (RP). </w:t>
      </w:r>
    </w:p>
    <w:p>
      <w:pPr>
        <w:jc w:val="both"/>
        <w:spacing w:before="100" w:after="100"/>
        <w:ind w:start="1080" w:hanging="720"/>
      </w:pPr>
      <w:r>
        <w:rPr>
          <w:b/>
        </w:rPr>
        <w:t>§</w:t>
        <w:t>111</w:t>
        <w:t xml:space="preserve">.  </w:t>
      </w:r>
      <w:r>
        <w:rPr>
          <w:b/>
        </w:rPr>
        <w:t xml:space="preserve">Hearings; fees of witnesses; summary process</w:t>
      </w:r>
    </w:p>
    <w:p>
      <w:pPr>
        <w:jc w:val="both"/>
        <w:spacing w:before="100" w:after="100"/>
        <w:ind w:start="360"/>
        <w:ind w:firstLine="360"/>
      </w:pPr>
      <w:r>
        <w:rPr/>
      </w:r>
      <w:r>
        <w:rPr/>
      </w:r>
      <w:r>
        <w:t xml:space="preserve">In the administration of the laws relative to vehicles and to the operators and the operation thereof, the Secretary of State or a deputy may conduct hearings, subpoena witnesses, administer oaths, take testimony and order the production of books and papers, and for the purposes mentioned in this Title may issue all processes necessary for the performance of the Secretary of State's duties. The fees for travel and attendance of witnesses are the same as for witnesses before the Superior Court and must be paid by the State out of vehicle registration fees upon certificates of the Secretary of State filed with the State Controller. The Superior Court, on the petition of the Secretary of State, may issue summary process to enforce the lawful orders of the Secretary of State in any matter. Hearings conducted by the Secretary of State must be as provided by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112</w:t>
        <w:t xml:space="preserve">.  </w:t>
      </w:r>
      <w:r>
        <w:rPr>
          <w:b/>
        </w:rPr>
        <w:t xml:space="preserve">Notice of hearing</w:t>
      </w:r>
    </w:p>
    <w:p>
      <w:pPr>
        <w:jc w:val="both"/>
        <w:spacing w:before="100" w:after="100"/>
        <w:ind w:start="360"/>
        <w:ind w:firstLine="360"/>
      </w:pPr>
      <w:r>
        <w:rPr/>
      </w:r>
      <w:r>
        <w:rPr/>
      </w:r>
      <w:r>
        <w:t xml:space="preserve">Notice of any hearing held by the Secretary of State or by the Secretary of State's authority under this Title must be consistent with </w:t>
      </w:r>
      <w:r>
        <w:t>Title 5, section 9052</w:t>
      </w:r>
      <w:r>
        <w:t xml:space="preserve"> and notify the licensee or registrant that the licensee or registrant may then and there appear, in person or through counsel, to show cause why that license or certificate of registration should not be suspended or revoked. Service of that notice is sufficient if sent by regular mail to the address given by the licensee or registrant at least 10 days before the date set for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113</w:t>
        <w:t xml:space="preserve">.  </w:t>
      </w:r>
      <w:r>
        <w:rPr>
          <w:b/>
        </w:rPr>
        <w:t xml:space="preserve">Computer transcripts as evidence</w:t>
      </w:r>
    </w:p>
    <w:p>
      <w:pPr>
        <w:jc w:val="both"/>
        <w:spacing w:before="100" w:after="0"/>
        <w:ind w:start="360"/>
        <w:ind w:firstLine="360"/>
      </w:pPr>
      <w:r>
        <w:rPr>
          <w:b/>
        </w:rPr>
        <w:t>1</w:t>
        <w:t xml:space="preserve">.  </w:t>
      </w:r>
      <w:r>
        <w:rPr>
          <w:b/>
        </w:rPr>
        <w:t xml:space="preserve">Transcript.</w:t>
        <w:t xml:space="preserve"> </w:t>
      </w:r>
      <w:r>
        <w:t xml:space="preserve"> </w:t>
      </w:r>
      <w:r>
        <w:t xml:space="preserve">A properly certified transcript of entries of conviction, adjudication, suspension or revocation in official records stored within a computer or data processing device is admissible in evidence to show the truth of the facts stated in the transcript.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Certification.</w:t>
        <w:t xml:space="preserve"> </w:t>
      </w:r>
      <w:r>
        <w:t xml:space="preserve"> </w:t>
      </w:r>
      <w:r>
        <w:t xml:space="preserve">A transcript may be certified by:</w:t>
      </w:r>
    </w:p>
    <w:p>
      <w:pPr>
        <w:jc w:val="both"/>
        <w:spacing w:before="100" w:after="0"/>
        <w:ind w:start="720"/>
      </w:pPr>
      <w:r>
        <w:rPr/>
        <w:t>A</w:t>
        <w:t xml:space="preserve">.  </w:t>
      </w:r>
      <w:r>
        <w:rPr/>
      </w:r>
      <w:r>
        <w:t xml:space="preserve">A clerk or deputy clerk of any judicial division of the District Court or the violations bureau for records from a judicial division or the violations bureau;</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clerk or deputy clerk of a Superior Court for Superior Court records;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for any court's records received by the Secretary of State from a court, including records received by electronic means.</w:t>
      </w:r>
      <w:r>
        <w:t xml:space="preserve">  </w:t>
      </w:r>
      <w:r xmlns:wp="http://schemas.openxmlformats.org/drawingml/2010/wordprocessingDrawing" xmlns:w15="http://schemas.microsoft.com/office/word/2012/wordml">
        <w:rPr>
          <w:rFonts w:ascii="Arial" w:hAnsi="Arial" w:cs="Arial"/>
          <w:sz w:val="22"/>
          <w:szCs w:val="22"/>
        </w:rPr>
        <w:t xml:space="preserve">[PL 2001, c. 361,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§3 (AMD).]</w:t>
      </w:r>
    </w:p>
    <w:p>
      <w:pPr>
        <w:jc w:val="both"/>
        <w:spacing w:before="100" w:after="0"/>
        <w:ind w:start="360"/>
        <w:ind w:firstLine="360"/>
      </w:pPr>
      <w:r>
        <w:rPr>
          <w:b/>
        </w:rPr>
        <w:t>3</w:t>
        <w:t xml:space="preserve">.  </w:t>
      </w:r>
      <w:r>
        <w:rPr>
          <w:b/>
        </w:rPr>
        <w:t xml:space="preserve">Secretary of State's certification.</w:t>
        <w:t xml:space="preserve"> </w:t>
      </w:r>
      <w:r>
        <w:t xml:space="preserve"> </w:t>
      </w:r>
      <w:r>
        <w:t xml:space="preserve">Notwithstanding any other law or rule of evidence, the certificate of the Secretary of State or a deputy, under seal of the State, must be received in a judicial or administrative proceeding as prima facie evidence of any fact stated in the certificate or documents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 from other states.</w:t>
        <w:t xml:space="preserve"> </w:t>
      </w:r>
      <w:r>
        <w:t xml:space="preserve"> </w:t>
      </w:r>
      <w:r>
        <w:t xml:space="preserve">A motor vehicle record bearing the seal of any state or of a department, officer or agency of any state that is admissible pursuant to the Maine Rules of Evidence, Rule 902 is prima facie evidence in any judicial or administrative proceeding of any fact stated in the motor vehicle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 (AMD). PL 2001, c. 361, §3 (AMD). </w:t>
      </w:r>
    </w:p>
    <w:p>
      <w:pPr>
        <w:jc w:val="both"/>
        <w:spacing w:before="100" w:after="100"/>
        <w:ind w:start="1080" w:hanging="720"/>
      </w:pPr>
      <w:r>
        <w:rPr>
          <w:b/>
        </w:rPr>
        <w:t>§</w:t>
        <w:t>114</w:t>
        <w:t xml:space="preserve">.  </w:t>
      </w:r>
      <w:r>
        <w:rPr>
          <w:b/>
        </w:rPr>
        <w:t xml:space="preserve">Business and occupational licenses</w:t>
      </w:r>
    </w:p>
    <w:p>
      <w:pPr>
        <w:jc w:val="both"/>
        <w:spacing w:before="100" w:after="100"/>
        <w:ind w:start="360"/>
        <w:ind w:firstLine="360"/>
      </w:pPr>
      <w:r>
        <w:rPr/>
      </w:r>
      <w:r>
        <w:rPr/>
      </w:r>
      <w:r>
        <w:t xml:space="preserve">The provisions of </w:t>
      </w:r>
      <w:r>
        <w:t>Title 5, chapter 341</w:t>
      </w:r>
      <w:r>
        <w:t xml:space="preserve"> do not apply to business and occupational licenses authorized to be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470,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§3 (NEW). </w:t>
      </w:r>
    </w:p>
    <w:p>
      <w:pPr>
        <w:jc w:val="both"/>
        <w:spacing w:before="100" w:after="100"/>
        <w:ind w:start="1080" w:hanging="720"/>
      </w:pPr>
      <w:r>
        <w:rPr>
          <w:b/>
        </w:rPr>
        <w:t>§</w:t>
        <w:t>115</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a provision of this Title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§15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§17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§17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§8 (NEW). PL 2005, c. 328, §15 (AMD). PL 2005, c. 507, §17 (AMD). PL 2019, c. 113, Pt. C, §73 (AMD). PL 2021, c. 330,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