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Jurisdiction</w:t>
      </w:r>
    </w:p>
    <w:p>
      <w:pPr>
        <w:jc w:val="both"/>
        <w:spacing w:before="100" w:after="0"/>
        <w:ind w:start="360"/>
        <w:ind w:firstLine="360"/>
      </w:pPr>
      <w:r>
        <w:rPr>
          <w:b/>
        </w:rPr>
        <w:t>1</w:t>
        <w:t xml:space="preserve">.  </w:t>
      </w:r>
      <w:r>
        <w:rPr>
          <w:b/>
        </w:rPr>
        <w:t xml:space="preserve">Traffic infractions.</w:t>
        <w:t xml:space="preserve"> </w:t>
      </w:r>
      <w:r>
        <w:t xml:space="preserve"> </w:t>
      </w:r>
      <w:r>
        <w:t xml:space="preserve">The District Court has original and exclusive jurisdiction over prosecutions for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violations.</w:t>
        <w:t xml:space="preserve"> </w:t>
      </w:r>
      <w:r>
        <w:t xml:space="preserve"> </w:t>
      </w:r>
      <w:r>
        <w:t xml:space="preserve">The District Court has original and concurrent jurisdiction with the Superior Court over prosecutions for other violations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Class C or greater.</w:t>
        <w:t xml:space="preserve"> </w:t>
      </w:r>
      <w:r>
        <w:t xml:space="preserve"> </w:t>
      </w:r>
      <w:r>
        <w:t xml:space="preserve">For Class C or greater crimes, the District Court jurisdiction is subject to </w:t>
      </w:r>
      <w:r>
        <w:t>Title 4, section 165</w:t>
      </w:r>
      <w:r>
        <w:t xml:space="preserve"> and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§38 (AMD); PL 1999, c. 731, Pt. ZZZ, §42 (AFF).]</w:t>
      </w:r>
    </w:p>
    <w:p>
      <w:pPr>
        <w:jc w:val="both"/>
        <w:spacing w:before="100" w:after="100"/>
        <w:ind w:start="360"/>
        <w:ind w:firstLine="360"/>
      </w:pPr>
      <w:r>
        <w:rPr>
          <w:b/>
        </w:rPr>
        <w:t>4</w:t>
        <w:t xml:space="preserve">.  </w:t>
      </w:r>
      <w:r>
        <w:rPr>
          <w:b/>
        </w:rPr>
        <w:t xml:space="preserve">Fines.</w:t>
        <w:t xml:space="preserve"> </w:t>
      </w:r>
      <w:r>
        <w:t xml:space="preserve"> </w:t>
      </w:r>
      <w:r>
        <w:t xml:space="preserve">Except as otherwise provided in this Title, fines and forfeitures collected under this Title accrue to the General Fund, except that:</w:t>
      </w:r>
    </w:p>
    <w:p>
      <w:pPr>
        <w:jc w:val="both"/>
        <w:spacing w:before="100" w:after="0"/>
        <w:ind w:start="720"/>
      </w:pPr>
      <w:r>
        <w:rPr/>
        <w:t>A</w:t>
        <w:t xml:space="preserve">.  </w:t>
      </w:r>
      <w:r>
        <w:rPr/>
      </w:r>
      <w:r>
        <w:t xml:space="preserve">Six percent of fines and forfeitures collected for all traffic infractions, including fines and forfeitures collected for traffic infractions under </w:t>
      </w:r>
      <w:r>
        <w:t>section 561‑A</w:t>
      </w:r>
      <w:r>
        <w:t xml:space="preserve">, accrues to the Law Enforcement Agency Reimbursement Fund established in </w:t>
      </w:r>
      <w:r>
        <w:t>Title 4, section 173, subsection 4‑B</w:t>
      </w:r>
      <w:r>
        <w:t xml:space="preserve">.  This paragraph does not apply to </w:t>
      </w:r>
      <w:r>
        <w:t>sections 525</w:t>
      </w:r>
      <w:r>
        <w:t xml:space="preserve">, </w:t>
      </w:r>
      <w:r>
        <w:t>1767</w:t>
      </w:r>
      <w:r>
        <w:t xml:space="preserve"> and </w:t>
      </w:r>
      <w:r>
        <w:t>2363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565, Pt. F, §3 (AMD).]</w:t>
      </w:r>
    </w:p>
    <w:p>
      <w:pPr>
        <w:jc w:val="both"/>
        <w:spacing w:before="100" w:after="0"/>
        <w:ind w:start="720"/>
      </w:pPr>
      <w:r>
        <w:rPr/>
        <w:t>B</w:t>
        <w:t xml:space="preserve">.  </w:t>
      </w:r>
      <w:r>
        <w:rPr/>
      </w:r>
      <w:r>
        <w:t xml:space="preserve">Of the fines and forfeitures collected for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7% accrues to the General Fund, 6% accrues to the Law Enforcement Agency Reimbursement Fund and the balance accrues to the General Highway Fund; and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w:pPr>
        <w:jc w:val="both"/>
        <w:spacing w:before="100" w:after="0"/>
        <w:ind w:start="720"/>
      </w:pPr>
      <w:r>
        <w:rPr/>
        <w:t>C</w:t>
        <w:t xml:space="preserve">.  </w:t>
      </w:r>
      <w:r>
        <w:rPr/>
      </w:r>
      <w:r>
        <w:t xml:space="preserve">Of the fines and forfeitures collected for violations other than traffic infractions under </w:t>
      </w:r>
      <w:r>
        <w:t>sections 511</w:t>
      </w:r>
      <w:r>
        <w:t xml:space="preserve">, </w:t>
      </w:r>
      <w:r>
        <w:t>2354</w:t>
      </w:r>
      <w:r>
        <w:t xml:space="preserve">, </w:t>
      </w:r>
      <w:r>
        <w:t>2356</w:t>
      </w:r>
      <w:r>
        <w:t xml:space="preserve">, </w:t>
      </w:r>
      <w:r>
        <w:t>2360</w:t>
      </w:r>
      <w:r>
        <w:t xml:space="preserve">, </w:t>
      </w:r>
      <w:r>
        <w:t>2380</w:t>
      </w:r>
      <w:r>
        <w:t xml:space="preserve">, </w:t>
      </w:r>
      <w:r>
        <w:t>2387</w:t>
      </w:r>
      <w:r>
        <w:t xml:space="preserve"> and </w:t>
      </w:r>
      <w:r>
        <w:t>2388</w:t>
      </w:r>
      <w:r>
        <w:t xml:space="preserve">, only $5 or 13%, whichever is greater, accrues to the General Fund and the balance accrues to the Highway Fund.</w:t>
      </w:r>
      <w:r>
        <w:t xml:space="preserve">  </w:t>
      </w:r>
      <w:r xmlns:wp="http://schemas.openxmlformats.org/drawingml/2010/wordprocessingDrawing" xmlns:w15="http://schemas.microsoft.com/office/word/2012/wordml">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§6 (AMD); PL 2003, c. 498,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750, §A3 (AMD). PL 1999, c. 731, §ZZZ38 (AMD). PL 1999, c. 731, §ZZZ42 (AFF). PL 2001, c. 565, §F3 (AMD). PL 2003, c. 498, §6 (AMD). PL 2003, c. 498,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