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2557</w:t>
        <w:t xml:space="preserve">.  </w:t>
      </w:r>
      <w:r>
        <w:rPr>
          <w:b/>
        </w:rPr>
        <w:t xml:space="preserve">Operating after habitual offender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§§C13,14 (AMD). PL 1997, c. 476, §1 (AMD). PL 1997, c. 776, §51 (AMD). PL 2003, c. 452, §§Q90-92 (AMD). PL 2003, c. 452, §X2 (AFF). PL 2003, c. 673, §§TT6,7 (AMD). PL 2005, c. 606,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§2557. Operating after habitual offender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§2557. Operating after habitual offender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§2557. OPERATING AFTER HABITUAL OFFENDER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