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§253. CONFIDENTIALITY OF NONGOVERNMENT VEHICLE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