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2059</w:t>
        <w:t xml:space="preserve">.  </w:t>
      </w:r>
      <w:r>
        <w:rPr>
          <w:b/>
        </w:rPr>
        <w:t xml:space="preserve">One-way road</w:t>
      </w:r>
    </w:p>
    <w:p>
      <w:pPr>
        <w:jc w:val="both"/>
        <w:spacing w:before="100" w:after="100"/>
        <w:ind w:start="360"/>
        <w:ind w:firstLine="360"/>
      </w:pPr>
      <w:r>
        <w:rPr/>
      </w:r>
      <w:r>
        <w:rPr/>
      </w:r>
      <w:r>
        <w:t xml:space="preserve">On a public way posted for one-way traffic, a vehicle may be driven only in the direction designated.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§2059. One-way road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§2059. One-way road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§2059. ONE-WAY ROAD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