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1758</w:t>
        <w:t xml:space="preserve">.  </w:t>
      </w:r>
      <w:r>
        <w:rPr>
          <w:b/>
        </w:rPr>
        <w:t xml:space="preserve">Issuance of sticker; placement on vehicle</w:t>
      </w:r>
    </w:p>
    <w:p>
      <w:pPr>
        <w:jc w:val="both"/>
        <w:spacing w:before="100" w:after="0"/>
        <w:ind w:start="360"/>
        <w:ind w:firstLine="360"/>
      </w:pPr>
      <w:r>
        <w:rPr>
          <w:b/>
        </w:rPr>
        <w:t>1</w:t>
        <w:t xml:space="preserve">.  </w:t>
      </w:r>
      <w:r>
        <w:rPr>
          <w:b/>
        </w:rPr>
        <w:t xml:space="preserve">Windshield placement.</w:t>
        <w:t xml:space="preserve"> </w:t>
      </w:r>
      <w:r>
        <w:t xml:space="preserve"> </w:t>
      </w:r>
      <w:r>
        <w:t xml:space="preserve">If a motor vehicle meets the inspection standard, an official inspection sticker must be placed in the lower left-hand corner of the windshield or in the center of the windshield in back of the rearview mirror.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Without windshield.</w:t>
        <w:t xml:space="preserve"> </w:t>
      </w:r>
      <w:r>
        <w:t xml:space="preserve"> </w:t>
      </w:r>
      <w:r>
        <w:t xml:space="preserve">If the vehicle is not normally equipped with a windshield, the certificate of inspection must be kept with the registration certificate of the vehicle.  This subsection does not apply to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624, §1 (AMD); PL 2011, c. 167, §3 (AFF).]</w:t>
      </w:r>
    </w:p>
    <w:p>
      <w:pPr>
        <w:jc w:val="both"/>
        <w:spacing w:before="100" w:after="100"/>
        <w:ind w:start="360"/>
        <w:ind w:firstLine="360"/>
      </w:pPr>
      <w:r>
        <w:rPr>
          <w:b/>
        </w:rPr>
        <w:t>3</w:t>
        <w:t xml:space="preserve">.  </w:t>
      </w:r>
      <w:r>
        <w:rPr>
          <w:b/>
        </w:rPr>
        <w:t xml:space="preserve">Motorcycles; proof of inspection.</w:t>
        <w:t xml:space="preserve"> </w:t>
      </w:r>
      <w:r>
        <w:t xml:space="preserve"> </w:t>
      </w:r>
      <w:r>
        <w:t xml:space="preserve">If a motorcycle meets the inspection standard, upon payment of applicable inspection fees pursuant to </w:t>
      </w:r>
      <w:r>
        <w:t>section 1751, subsection 3‑A</w:t>
      </w:r>
      <w:r>
        <w:t xml:space="preserve"> a valid certificate of inspection and an official inspection sticker for the motorcycle must be issued.  The certificate of inspection must be kept with the registration certificate of the motorcycle and the official inspection sticker must be affixed to the rear of the motorcycle on the registration plate.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167, §2 (RP); PL 2011, c. 167, §3, 7 (AFF).]</w:t>
      </w:r>
    </w:p>
    <w:p>
      <w:pPr>
        <w:jc w:val="both"/>
        <w:spacing w:before="100" w:after="0"/>
        <w:ind w:start="360"/>
      </w:pPr>
      <w:r>
        <w:rPr/>
      </w:r>
      <w:r>
        <w:rPr/>
      </w:r>
      <w:r>
        <w:t xml:space="preserve">The official inspection sticker must be located so that it is completely and clearly visible from the rear of the motorcycle.  If the registration plate is reassigned to another motorcycle pursuant to </w:t>
      </w:r>
      <w:r>
        <w:t>section 463, subsection 4</w:t>
      </w:r>
      <w:r>
        <w:t xml:space="preserve">, the certificate of inspection and the official inspection sticker expire upon reassignment.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167, §2 (AMD); PL 2011, c. 167, §3,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624, §§1, 2 (AMD). PL 2009, c. 624, §4 (AFF). PL 2011, c. 167, §2 (AMD). PL 2011, c. 167, §3,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§1758. Issuance of sticker; placement on vehicle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§1758. Issuance of sticker; placement on vehicle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§1758. ISSUANCE OF STICKER; PLACEMENT ON VEHICLE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