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1409</w:t>
        <w:t xml:space="preserve">.  </w:t>
      </w:r>
      <w:r>
        <w:rPr>
          <w:b/>
        </w:rPr>
        <w:t xml:space="preserve">Amputee and disabled veteran</w:t>
      </w:r>
    </w:p>
    <w:p>
      <w:pPr>
        <w:jc w:val="both"/>
        <w:spacing w:before="100" w:after="100"/>
        <w:ind w:start="360"/>
        <w:ind w:firstLine="360"/>
      </w:pPr>
      <w:r>
        <w:rPr/>
      </w:r>
      <w:r>
        <w:rPr/>
      </w:r>
      <w:r>
        <w:t xml:space="preserve">A license fee is not required from: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Federal motor vehicle.</w:t>
        <w:t xml:space="preserve"> </w:t>
      </w:r>
      <w:r>
        <w:t xml:space="preserve"> </w:t>
      </w:r>
      <w:r>
        <w:t xml:space="preserve">An amputee veteran who has received a motor vehicle from the United States Government under authority of P.L. 663, 79th Congress, as amended, or P.L. 187, 82nd Congress,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Service-connected disability.</w:t>
        <w:t xml:space="preserve"> </w:t>
      </w:r>
      <w:r>
        <w:t xml:space="preserve"> </w:t>
      </w:r>
      <w:r>
        <w:t xml:space="preserve">An amputee veteran receiving compensation for service-connected disability from the Veterans Administration or the United States Armed Forces and who has a specially designed motor vehicle;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One hundred percent permanent service-connected disability.</w:t>
        <w:t xml:space="preserve"> </w:t>
      </w:r>
      <w:r>
        <w:t xml:space="preserve"> </w:t>
      </w:r>
      <w:r>
        <w:t xml:space="preserve">A veteran with a permanent disability who receives 100% service-connected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§1409. Amputee and disabled veteran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§1409. Amputee and disabled veteran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§1409. AMPUTEE AND DISABLED VETERAN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