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86-B</w:t>
        <w:t xml:space="preserve">.  </w:t>
      </w:r>
      <w:r>
        <w:rPr>
          <w:b/>
        </w:rPr>
        <w:t xml:space="preserve">Confidentiality of certain research and personal information</w:t>
      </w:r>
    </w:p>
    <w:p>
      <w:pPr>
        <w:jc w:val="both"/>
        <w:spacing w:before="100" w:after="0"/>
        <w:ind w:start="360"/>
        <w:ind w:firstLine="360"/>
      </w:pPr>
      <w:r>
        <w:rPr>
          <w:b/>
        </w:rPr>
        <w:t>1</w:t>
        <w:t xml:space="preserve">.  </w:t>
      </w:r>
      <w:r>
        <w:rPr>
          <w:b/>
        </w:rPr>
        <w:t xml:space="preserve">Draft research and materials.</w:t>
        <w:t xml:space="preserve"> </w:t>
      </w:r>
      <w:r>
        <w:t xml:space="preserve"> </w:t>
      </w:r>
      <w:r>
        <w:t xml:space="preserve">Museum draft research, publications and exhibit materials, including scientific, archaeological and historical findings, are confidential and not public records for the purposes of </w:t>
      </w:r>
      <w:r>
        <w:t>Title 1, chapter 13, subchapter 1</w:t>
      </w:r>
      <w:r>
        <w:t xml:space="preserve"> until complete and presented to the public.  The Museum Director may authorize disclosure before publication or presentation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b/>
        </w:rPr>
        <w:t>2</w:t>
        <w:t xml:space="preserve">.  </w:t>
      </w:r>
      <w:r>
        <w:rPr>
          <w:b/>
        </w:rPr>
        <w:t xml:space="preserve">Personal history research and materials.</w:t>
        <w:t xml:space="preserve"> </w:t>
      </w:r>
      <w:r>
        <w:t xml:space="preserve"> </w:t>
      </w:r>
      <w:r>
        <w:t xml:space="preserve">Personal information contained in any record about the individual that is obtained by the Maine State Museum in the course of a historical research project is confidential and not a public record for the purposes of </w:t>
      </w:r>
      <w:r>
        <w:t>Title 1, chapter 13, subchapter 1</w:t>
      </w:r>
      <w:r>
        <w:t xml:space="preserve"> until:</w:t>
      </w:r>
    </w:p>
    <w:p>
      <w:pPr>
        <w:jc w:val="both"/>
        <w:spacing w:before="100" w:after="0"/>
        <w:ind w:start="720"/>
      </w:pPr>
      <w:r>
        <w:rPr/>
        <w:t>A</w:t>
        <w:t xml:space="preserve">.  </w:t>
      </w:r>
      <w:r>
        <w:rPr/>
      </w:r>
      <w:r>
        <w:t xml:space="preserve">The individual authorizes the release of the personal information as a public record; or</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w:pPr>
        <w:jc w:val="both"/>
        <w:spacing w:before="100" w:after="0"/>
        <w:ind w:start="720"/>
      </w:pPr>
      <w:r>
        <w:rPr/>
        <w:t>B</w:t>
        <w:t xml:space="preserve">.  </w:t>
      </w:r>
      <w:r>
        <w:rPr/>
      </w:r>
      <w:r>
        <w:t xml:space="preserve">The death of the individual, except that the Museum Director may, at the request of the individual, designate in writing that personal information about the individual remain confidential for a specified period, not to exceed 25 years after the death of the individual, to protect the privacy of the individual or the privacy of the parent or child of the individual.</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w:t>
      </w:r>
    </w:p>
    <w:p>
      <w:pPr>
        <w:jc w:val="both"/>
        <w:spacing w:before="100" w:after="100"/>
        <w:ind w:start="360"/>
        <w:ind w:firstLine="360"/>
      </w:pPr>
      <w:r>
        <w:rPr/>
      </w:r>
      <w:r>
        <w:rPr/>
      </w:r>
      <w:r>
        <w:t xml:space="preserve">For the purposes of this section, "personal information" means any information about an individual's personal history, including, but not limited to, medical, psychiatric, employment, counseling and other information of a personal or private nature.</w:t>
      </w:r>
      <w:r>
        <w:t xml:space="preserve">  </w:t>
      </w:r>
      <w:r xmlns:wp="http://schemas.openxmlformats.org/drawingml/2010/wordprocessingDrawing" xmlns:w15="http://schemas.microsoft.com/office/word/2012/wordml">
        <w:rPr>
          <w:rFonts w:ascii="Arial" w:hAnsi="Arial" w:cs="Arial"/>
          <w:sz w:val="22"/>
          <w:szCs w:val="22"/>
        </w:rPr>
        <w:t xml:space="preserve">[PL 2013, c. 205,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§86-B. Confidentiality of certain research and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§86-B. Confidentiality of certain research and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§86-B. CONFIDENTIALITY OF CERTAIN RESEARCH AND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