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w:t>
        <w:t xml:space="preserve">.  </w:t>
      </w:r>
      <w:r>
        <w:rPr>
          <w:b/>
        </w:rPr>
        <w:t xml:space="preserve">Common-law rights</w:t>
      </w:r>
    </w:p>
    <w:p>
      <w:pPr>
        <w:jc w:val="both"/>
        <w:spacing w:before="100" w:after="100"/>
        <w:ind w:start="360"/>
      </w:pPr>
      <w:r>
        <w:rPr>
          <w:b/>
        </w:rPr>
        <w:t>(REALLOCATED FROM TITLE 26, SECTION 830)</w:t>
      </w:r>
    </w:p>
    <w:p>
      <w:pPr>
        <w:jc w:val="both"/>
        <w:spacing w:before="100" w:after="100"/>
        <w:ind w:start="360"/>
        <w:ind w:firstLine="360"/>
      </w:pPr>
      <w:r>
        <w:rPr/>
      </w:r>
      <w:r>
        <w:rPr/>
      </w:r>
      <w:r>
        <w:t xml:space="preserve">Nothing in this section may be construed to derogate any common-law rights of an employee.</w:t>
      </w:r>
      <w:r>
        <w:t xml:space="preserve">  </w:t>
      </w:r>
      <w:r xmlns:wp="http://schemas.openxmlformats.org/drawingml/2010/wordprocessingDrawing" xmlns:w15="http://schemas.microsoft.com/office/word/2012/wordml">
        <w:rPr>
          <w:rFonts w:ascii="Arial" w:hAnsi="Arial" w:cs="Arial"/>
          <w:sz w:val="22"/>
          <w:szCs w:val="22"/>
        </w:rPr>
        <w:t xml:space="preserve">[PL 1987, c. 782,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452 (NEW). PL 1983, c. 583, §15 (RAL). PL 1987, c. 782,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 Common-law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 Common-law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§840. COMMON-LAW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