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828</w:t>
        <w:t xml:space="preserve">.  </w:t>
      </w:r>
      <w:r>
        <w:rPr>
          <w:b/>
        </w:rPr>
        <w:t xml:space="preserve">Compensation for employee participation in investigation, hearing or inquiry</w:t>
      </w:r>
    </w:p>
    <w:p>
      <w:pPr>
        <w:jc w:val="both"/>
        <w:spacing w:before="100" w:after="100"/>
        <w:ind w:start="360"/>
      </w:pPr>
      <w:r>
        <w:rPr>
          <w:b/>
        </w:rPr>
        <w:t>(REALLOCATED TO TITLE 26, SECTION 838)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§828. Compensation for employee participation in investigation, hearing or inquiry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§828. Compensation for employee participation in investigation, hearing or inquiry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§828. COMPENSATION FOR EMPLOYEE PARTICIPATION IN INVESTIGATION, HEARING OR INQUIRY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