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w:t>
        <w:t xml:space="preserve">.  </w:t>
      </w:r>
      <w:r>
        <w:rPr>
          <w:b/>
        </w:rPr>
        <w:t xml:space="preserve">Penalties</w:t>
      </w:r>
    </w:p>
    <w:p>
      <w:pPr>
        <w:jc w:val="both"/>
        <w:spacing w:before="100" w:after="100"/>
        <w:ind w:start="360"/>
        <w:ind w:firstLine="360"/>
      </w:pPr>
      <w:r>
        <w:rPr/>
      </w:r>
      <w:r>
        <w:rPr/>
      </w:r>
      <w:r>
        <w:t xml:space="preserve">Any employer who violates this subchapter shall, upon conviction thereof, be punished by a fine of not less than $50 nor more than $200.</w:t>
      </w:r>
    </w:p>
    <w:p>
      <w:pPr>
        <w:jc w:val="both"/>
        <w:spacing w:before="100" w:after="100"/>
        <w:ind w:start="360"/>
        <w:ind w:firstLine="360"/>
      </w:pPr>
      <w:r>
        <w:rPr/>
      </w:r>
      <w:r>
        <w:rPr/>
      </w:r>
      <w:r>
        <w:t xml:space="preserve">Any employer, who discharges or in any other manner discriminates against any employee because such employee makes a complaint to the director or to the county attorney concerning a violation of this subchapter, shall be punished by a fine of not less than $50 nor more than $200.</w:t>
      </w:r>
      <w:r>
        <w:t xml:space="preserve">  </w:t>
      </w:r>
      <w:r xmlns:wp="http://schemas.openxmlformats.org/drawingml/2010/wordprocessingDrawing" xmlns:w15="http://schemas.microsoft.com/office/word/2012/wordml">
        <w:rPr>
          <w:rFonts w:ascii="Arial" w:hAnsi="Arial" w:cs="Arial"/>
          <w:sz w:val="22"/>
          <w:szCs w:val="22"/>
        </w:rPr>
        <w:t xml:space="preserve">[PL 1971, c. 620, §13 (AMD).]</w:t>
      </w:r>
    </w:p>
    <w:p>
      <w:pPr>
        <w:jc w:val="both"/>
        <w:spacing w:before="100" w:after="100"/>
        <w:ind w:start="360"/>
        <w:ind w:firstLine="360"/>
      </w:pPr>
      <w:r>
        <w:rPr/>
      </w:r>
      <w:r>
        <w:rPr/>
      </w:r>
      <w:r>
        <w:t xml:space="preserve">In the event of the violation of any of the provisions of this subchapter, the Attorney General may institute injunction proceedings in the Superior Court to enjoin further violation thereof.</w:t>
      </w:r>
      <w:r>
        <w:t xml:space="preserve">  </w:t>
      </w:r>
      <w:r xmlns:wp="http://schemas.openxmlformats.org/drawingml/2010/wordprocessingDrawing" xmlns:w15="http://schemas.microsoft.com/office/word/2012/wordml">
        <w:rPr>
          <w:rFonts w:ascii="Arial" w:hAnsi="Arial" w:cs="Arial"/>
          <w:sz w:val="22"/>
          <w:szCs w:val="22"/>
        </w:rPr>
        <w:t xml:space="preserve">[PL 1965, c. 410,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410, §9 (AMD). PL 1971, c. 620,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§671.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