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w:t>
        <w:t xml:space="preserve">.  </w:t>
      </w:r>
      <w:r>
        <w:rPr>
          <w:b/>
        </w:rPr>
        <w:t xml:space="preserve">Rule of construction</w:t>
      </w:r>
    </w:p>
    <w:p>
      <w:pPr>
        <w:jc w:val="both"/>
        <w:spacing w:before="100" w:after="100"/>
        <w:ind w:start="360"/>
        <w:ind w:firstLine="360"/>
      </w:pPr>
      <w:r>
        <w:rPr/>
      </w:r>
      <w:r>
        <w:rPr/>
      </w:r>
      <w:r>
        <w:t xml:space="preserve">This subchapter must be liberally construed in light of the purposes of the law to ensure a safe working environment and safe transportation for forestry workers and migrant and seasonal farm workers and to prevent unfair competition in the marketplace by businesses whose practices would undermine safety and other employment standards.</w:t>
      </w:r>
      <w:r>
        <w:t xml:space="preserve">  </w:t>
      </w:r>
      <w:r xmlns:wp="http://schemas.openxmlformats.org/drawingml/2010/wordprocessingDrawing" xmlns:w15="http://schemas.microsoft.com/office/word/2012/wordml">
        <w:rPr>
          <w:rFonts w:ascii="Arial" w:hAnsi="Arial" w:cs="Arial"/>
          <w:sz w:val="22"/>
          <w:szCs w:val="22"/>
        </w:rPr>
        <w:t xml:space="preserve">[PL 2009, c. 201,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616, §1 (NEW). PL 2009, c. 201,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 Rule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 Rule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§641. RULE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