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Short title</w:t>
      </w:r>
    </w:p>
    <w:p>
      <w:pPr>
        <w:jc w:val="both"/>
        <w:spacing w:before="100" w:after="100"/>
        <w:ind w:start="360"/>
      </w:pPr>
      <w:r>
        <w:rPr>
          <w:b/>
        </w:rPr>
        <w:t>(REALLOCATED FROM TITLE 26, SECTION 3301)</w:t>
      </w:r>
    </w:p>
    <w:p>
      <w:pPr>
        <w:jc w:val="both"/>
        <w:spacing w:before="100" w:after="100"/>
        <w:ind w:start="360"/>
        <w:ind w:firstLine="360"/>
      </w:pPr>
      <w:r>
        <w:rPr/>
      </w:r>
      <w:r>
        <w:rPr/>
      </w:r>
      <w:r>
        <w:t xml:space="preserve">This chapter may be known and cited as "the Employment First Maine Act."</w:t>
      </w:r>
      <w:r>
        <w:t xml:space="preserve">  </w:t>
      </w:r>
      <w:r xmlns:wp="http://schemas.openxmlformats.org/drawingml/2010/wordprocessingDrawing" xmlns:w15="http://schemas.microsoft.com/office/word/2012/wordml">
        <w:rPr>
          <w:rFonts w:ascii="Arial" w:hAnsi="Arial" w:cs="Arial"/>
          <w:sz w:val="22"/>
          <w:szCs w:val="22"/>
        </w:rPr>
        <w:t xml:space="preserve">[RR 2013, c. 1, §44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