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1418-E</w:t>
        <w:t xml:space="preserve">.  </w:t>
      </w:r>
      <w:r>
        <w:rPr>
          <w:b/>
        </w:rPr>
        <w:t xml:space="preserve">Mandatory report of blindness</w:t>
      </w:r>
    </w:p>
    <w:p>
      <w:pPr>
        <w:jc w:val="both"/>
        <w:spacing w:before="100" w:after="100"/>
        <w:ind w:start="360"/>
        <w:ind w:firstLine="360"/>
      </w:pPr>
      <w:r>
        <w:rPr/>
      </w:r>
      <w:r>
        <w:rPr/>
      </w:r>
      <w:r>
        <w:t xml:space="preserve">Whenever, upon examination at a clinic, hospital or other institution, or elsewhere, by a physician, optometrist, institutional superintendent or other qualified person, the visual acuity of a person is found to be with correction 20/200 or less in the better eye, or the peripheral field of the person's vision is found to have contracted to a 20-degree diameter or less, regardless of visual acuity, the person conducting the examination shall, within 30 days, report to the director the result of the examination and that blindness of the person examined has been established.  The report may not be made if the person examined so requests.  If blindness of the person examined has been established, the division shall inform and advise that person as to services for the blind provided by the division.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§1418-E. Mandatory report of blindness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§1418-E. Mandatory report of blindness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§1418-E. MANDATORY REPORT OF BLINDNESS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