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1981, c. 168, §18 (AMD). PL 1985, c. 295, §40 (AMD). PL 1985, c. 497, §20 (RP). PL 1987, c. 402, §A158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§1263.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