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Damages occasioned by acts or omissions</w:t>
      </w:r>
    </w:p>
    <w:p>
      <w:pPr>
        <w:jc w:val="both"/>
        <w:spacing w:before="100" w:after="100"/>
        <w:ind w:start="360"/>
        <w:ind w:firstLine="360"/>
      </w:pPr>
      <w:r>
        <w:rPr/>
      </w:r>
      <w:r>
        <w:rPr/>
      </w:r>
      <w:r>
        <w:t xml:space="preserve">No person shall be responsible for subsequent damages to another occasioned by an act or omission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Damages occasioned by acts or omissions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Damages occasioned by acts or omissions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§3506. DAMAGES OCCASIONED BY ACTS OR OMISSIONS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