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2935</w:t>
        <w:t xml:space="preserve">.  </w:t>
      </w:r>
      <w:r>
        <w:rPr>
          <w:b/>
        </w:rPr>
        <w:t xml:space="preserve">9-1-1 access-only service</w:t>
      </w:r>
    </w:p>
    <w:p>
      <w:pPr>
        <w:jc w:val="both"/>
        <w:spacing w:before="100" w:after="0"/>
        <w:ind w:start="360"/>
        <w:ind w:firstLine="360"/>
      </w:pPr>
      <w:r>
        <w:rPr>
          <w:b/>
        </w:rPr>
        <w:t>1</w:t>
        <w:t xml:space="preserve">.  </w:t>
      </w:r>
      <w:r>
        <w:rPr>
          <w:b/>
        </w:rPr>
        <w:t xml:space="preserve">Provision of 9-1-1 access-only service.</w:t>
        <w:t xml:space="preserve"> </w:t>
      </w:r>
      <w:r>
        <w:t xml:space="preserve"> </w:t>
      </w:r>
      <w:r>
        <w:t xml:space="preserve">It is the policy of this State that 9‑1‑1 be broadly available where it is economically and technologically practical.  The Public Utilities Commission shall, by rule, establish requirements for the provision of 9‑1‑1 access-only service, including, but not limited to, the circumstances in which 9‑1‑1 access-only service is and is not required and which telephone service providers are and are not subject to the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§37 (AMD).]</w:t>
      </w:r>
    </w:p>
    <w:p>
      <w:pPr>
        <w:jc w:val="both"/>
        <w:spacing w:before="100" w:after="0"/>
        <w:ind w:start="360"/>
        <w:ind w:firstLine="360"/>
      </w:pPr>
      <w:r>
        <w:rPr>
          <w:b/>
        </w:rPr>
        <w:t>2</w:t>
        <w:t xml:space="preserve">.  </w:t>
      </w:r>
      <w:r>
        <w:rPr>
          <w:b/>
        </w:rPr>
        <w:t xml:space="preserve">Rulemaking.</w:t>
        <w:t xml:space="preserve"> </w:t>
      </w:r>
      <w:r>
        <w:t xml:space="preserve"> </w:t>
      </w:r>
      <w:r>
        <w:t xml:space="preserve">The Public Utilities Commission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226, §2 (NEW). PL 2025, c. 167,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§2935. 9-1-1 access-only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§2935. 9-1-1 access-only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§2935. 9-1-1 ACCESS-ONLY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