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2804-H</w:t>
        <w:t xml:space="preserve">.  </w:t>
      </w:r>
      <w:r>
        <w:rPr>
          <w:b/>
        </w:rPr>
        <w:t xml:space="preserve">Continuing certification</w:t>
      </w:r>
    </w:p>
    <w:p>
      <w:pPr>
        <w:jc w:val="both"/>
        <w:spacing w:before="100" w:after="100"/>
        <w:ind w:start="360"/>
        <w:ind w:firstLine="360"/>
      </w:pPr>
      <w:r>
        <w:rPr/>
      </w:r>
      <w:r>
        <w:rPr/>
      </w:r>
      <w:r>
        <w:t xml:space="preserve">If the commissioner or deputy commissioner is a law enforcement officer who is certified under </w:t>
      </w:r>
      <w:r>
        <w:t>sections 2804‑B</w:t>
      </w:r>
      <w:r>
        <w:t xml:space="preserve"> and </w:t>
      </w:r>
      <w:r>
        <w:t>2804‑C</w:t>
      </w:r>
      <w:r>
        <w:t xml:space="preserve">, the officer's certification does not lapse during the period the officer serves as commissioner or deputy commissioner.</w:t>
      </w:r>
      <w:r>
        <w:t xml:space="preserve">  </w:t>
      </w:r>
      <w:r xmlns:wp="http://schemas.openxmlformats.org/drawingml/2010/wordprocessingDrawing" xmlns:w15="http://schemas.microsoft.com/office/word/2012/wordml">
        <w:rPr>
          <w:rFonts w:ascii="Arial" w:hAnsi="Arial" w:cs="Arial"/>
          <w:sz w:val="22"/>
          <w:szCs w:val="22"/>
        </w:rPr>
        <w:t xml:space="preserve">[PL 2001, c. 559, Pt. EE,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114, §1 (NEW). PL 2001, c. 559, §EE2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§2804-H. Continuing certification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§2804-H. Continuing certification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§2804-H. CONTINUING CERTIFICATION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