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Miscellaneous provisions</w:t>
      </w:r>
    </w:p>
    <w:p>
      <w:pPr>
        <w:jc w:val="both"/>
        <w:spacing w:before="100" w:after="0"/>
        <w:ind w:start="360"/>
        <w:ind w:firstLine="360"/>
      </w:pPr>
      <w:r>
        <w:rPr>
          <w:b/>
        </w:rPr>
        <w:t>1</w:t>
        <w:t xml:space="preserve">.  </w:t>
      </w:r>
      <w:r>
        <w:rPr>
          <w:b/>
        </w:rPr>
        <w:t xml:space="preserve">FBI authority.</w:t>
        <w:t xml:space="preserve"> </w:t>
      </w:r>
      <w:r>
        <w:t xml:space="preserve"> </w:t>
      </w:r>
      <w:r>
        <w:t xml:space="preserve">Administration of this compact may not interfere with the management and control of the Director of the FBI over the FBI's collection and dissemination of criminal history records and the advisory function of the FBI's advisory policy board chartered under the Federal Advisory Committee Act, 5 United States Code, Appx. I, for all purposes other than noncriminal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2</w:t>
        <w:t xml:space="preserve">.  </w:t>
      </w:r>
      <w:r>
        <w:rPr>
          <w:b/>
        </w:rPr>
        <w:t xml:space="preserve">FBI expenditure of funds.</w:t>
        <w:t xml:space="preserve"> </w:t>
      </w:r>
      <w:r>
        <w:t xml:space="preserve"> </w:t>
      </w:r>
      <w:r>
        <w:t xml:space="preserve">This compact does not require the FBI to obligate or expend funds beyond those appropriated to the FBI.</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3</w:t>
        <w:t xml:space="preserve">.  </w:t>
      </w:r>
      <w:r>
        <w:rPr>
          <w:b/>
        </w:rPr>
        <w:t xml:space="preserve">State authority.</w:t>
        <w:t xml:space="preserve"> </w:t>
      </w:r>
      <w:r>
        <w:t xml:space="preserve"> </w:t>
      </w:r>
      <w:r>
        <w:t xml:space="preserve">This compact does not diminish or lessen the obligations, responsibilities or authorities of any state, whether a party state or a nonparty state, or of any criminal history record repository or other subdivision or component thereof, under the federal Departments of State, Justice, and Commerce, the Judiciary and Related Agencies Appropriation Act, 1973, Public Law 92-544, or regulations and guidelines promulgated thereunder, including the rules and procedures promulgated by the council under </w:t>
      </w:r>
      <w:r>
        <w:t>section 1707</w:t>
      </w:r>
      <w:r>
        <w:t xml:space="preserve">, regarding the use and dissemination of criminal history records and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§1709. Miscellaneous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Miscellaneous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§1709. MISCELLANEOUS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