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1674</w:t>
        <w:t xml:space="preserve">.  </w:t>
      </w:r>
      <w:r>
        <w:rPr>
          <w:b/>
        </w:rPr>
        <w:t xml:space="preserve">Construction and severability -- Article IX</w:t>
      </w:r>
    </w:p>
    <w:p>
      <w:pPr>
        <w:jc w:val="both"/>
        <w:spacing w:before="100" w:after="100"/>
        <w:ind w:start="360"/>
        <w:ind w:firstLine="360"/>
      </w:pPr>
      <w:r>
        <w:rPr/>
      </w:r>
      <w:r>
        <w:rPr/>
      </w:r>
      <w:r>
        <w:t xml:space="preserve">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herein, the compact shall remain in full force and effect as to the remaining party states and in full force and effect as to the state affected as to all severable matters.</w:t>
      </w:r>
      <w:r>
        <w:t xml:space="preserve">  </w:t>
      </w:r>
      <w:r xmlns:wp="http://schemas.openxmlformats.org/drawingml/2010/wordprocessingDrawing" xmlns:w15="http://schemas.microsoft.com/office/word/2012/wordml">
        <w:rPr>
          <w:rFonts w:ascii="Arial" w:hAnsi="Arial" w:cs="Arial"/>
          <w:sz w:val="22"/>
          <w:szCs w:val="22"/>
        </w:rPr>
        <w:t xml:space="preserve">[PL 1965, c. 435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§1674. Construction and severability -- Article IX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§1674. Construction and severability -- Article IX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§1674. CONSTRUCTION AND SEVERABILITY -- ARTICLE IX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