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1303</w:t>
        <w:t xml:space="preserve">.  </w:t>
      </w:r>
      <w:r>
        <w:rPr>
          <w:b/>
        </w:rPr>
        <w:t xml:space="preserve">Persons subject to code</w:t>
      </w:r>
    </w:p>
    <w:p>
      <w:pPr>
        <w:jc w:val="both"/>
        <w:spacing w:before="100" w:after="100"/>
        <w:ind w:start="360"/>
      </w:pPr>
      <w:r>
        <w:rPr>
          <w:b/>
        </w:rPr>
        <w:t>(REALLOCATED TO TITLE 37-A, SECTION 1303)</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279, §1 (NEW). PL 1971, c. 580, §3 (RAL).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§1303. Persons subject to code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§1303. Persons subject to code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25, §1303. PERSONS SUBJECT TO CODE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