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2851</w:t>
        <w:t xml:space="preserve">.  </w:t>
      </w:r>
      <w:r>
        <w:rPr>
          <w:b/>
        </w:rPr>
        <w:t xml:space="preserve">Purpose and definitions</w:t>
      </w:r>
    </w:p>
    <w:p>
      <w:pPr>
        <w:jc w:val="both"/>
        <w:spacing w:before="100" w:after="100"/>
        <w:ind w:start="360"/>
        <w:ind w:firstLine="360"/>
      </w:pPr>
      <w:r>
        <w:rPr>
          <w:b/>
        </w:rPr>
        <w:t>1</w:t>
        <w:t xml:space="preserve">.  </w:t>
      </w:r>
      <w:r>
        <w:rPr>
          <w:b/>
        </w:rPr>
        <w:t xml:space="preserve">Purpose.</w:t>
        <w:t xml:space="preserve"> </w:t>
      </w:r>
      <w:r>
        <w:t xml:space="preserve"> </w:t>
      </w:r>
      <w:r>
        <w:t xml:space="preserve">The purpose of mandatory prelitigation screening and mediation panels is:</w:t>
      </w:r>
    </w:p>
    <w:p>
      <w:pPr>
        <w:jc w:val="both"/>
        <w:spacing w:before="100" w:after="0"/>
        <w:ind w:start="720"/>
      </w:pPr>
      <w:r>
        <w:rPr/>
        <w:t>A</w:t>
        <w:t xml:space="preserve">.  </w:t>
      </w:r>
      <w:r>
        <w:rPr/>
      </w:r>
      <w:r>
        <w:t xml:space="preserve">To identify claims of professional negligence which merit compensation and to encourage early resolution of those claims prior to commencement of a lawsuit; and</w:t>
      </w:r>
      <w:r>
        <w:t xml:space="preserve">  </w:t>
      </w:r>
      <w:r xmlns:wp="http://schemas.openxmlformats.org/drawingml/2010/wordprocessingDrawing" xmlns:w15="http://schemas.microsoft.com/office/word/2012/wordml">
        <w:rPr>
          <w:rFonts w:ascii="Arial" w:hAnsi="Arial" w:cs="Arial"/>
          <w:sz w:val="22"/>
          <w:szCs w:val="22"/>
        </w:rPr>
        <w:t xml:space="preserve">[PL 1985, c. 804, §§12, 22 (NEW).]</w:t>
      </w:r>
    </w:p>
    <w:p>
      <w:pPr>
        <w:jc w:val="both"/>
        <w:spacing w:before="100" w:after="0"/>
        <w:ind w:start="720"/>
      </w:pPr>
      <w:r>
        <w:rPr/>
        <w:t>B</w:t>
        <w:t xml:space="preserve">.  </w:t>
      </w:r>
      <w:r>
        <w:rPr/>
      </w:r>
      <w:r>
        <w:t xml:space="preserve">To identify claims of professional negligence and to encourage early withdrawal or dismissal of nonmeritorious claims.</w:t>
      </w:r>
      <w:r>
        <w:t xml:space="preserve">  </w:t>
      </w:r>
      <w:r xmlns:wp="http://schemas.openxmlformats.org/drawingml/2010/wordprocessingDrawing" xmlns:w15="http://schemas.microsoft.com/office/word/2012/wordml">
        <w:rPr>
          <w:rFonts w:ascii="Arial" w:hAnsi="Arial" w:cs="Arial"/>
          <w:sz w:val="22"/>
          <w:szCs w:val="22"/>
        </w:rPr>
        <w:t xml:space="preserve">[PL 1985, c. 804, §§12,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804, §§12, 22 (NEW).]</w:t>
      </w:r>
    </w:p>
    <w:p>
      <w:pPr>
        <w:jc w:val="both"/>
        <w:spacing w:before="100" w:after="0"/>
        <w:ind w:start="360"/>
        <w:ind w:firstLine="360"/>
      </w:pPr>
      <w:r>
        <w:rPr>
          <w:b/>
        </w:rPr>
        <w:t>2</w:t>
        <w:t xml:space="preserve">.  </w:t>
      </w:r>
      <w:r>
        <w:rPr>
          <w:b/>
        </w:rPr>
        <w:t xml:space="preserve">Definitions.</w:t>
        <w:t xml:space="preserve"> </w:t>
      </w:r>
      <w:r>
        <w:t xml:space="preserve"> </w:t>
      </w:r>
      <w:r>
        <w:t xml:space="preserve">As used in this subchapter, unless the context otherwise indicates, the following terms have the following meanings.  The definition of a "claim of professional negligence" is limited to any written notice of claim served pursuant to section 2903 against health care practitioners and health care providers or any employee or agent acting within the scope of their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804, §§12,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804, §§12,22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§2851. Purpose and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§2851. Purpose and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§2851. PURPOSE AND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