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6911</w:t>
        <w:t xml:space="preserve">.  </w:t>
      </w:r>
      <w:r>
        <w:rPr>
          <w:b/>
        </w:rPr>
        <w:t xml:space="preserve">Coordination with MaineCare</w:t>
      </w:r>
    </w:p>
    <w:p>
      <w:pPr>
        <w:jc w:val="both"/>
        <w:spacing w:before="100" w:after="100"/>
        <w:ind w:start="360"/>
        <w:ind w:firstLine="360"/>
      </w:pPr>
      <w:r>
        <w:rPr/>
      </w:r>
      <w:r>
        <w:rPr/>
      </w:r>
      <w:r>
        <w:t xml:space="preserve">The Department of Health and Human Services is the state agency responsible for the financing and administration of MaineCare. It shall pay for MaineCare benefits for MaineCare-eligible individuals, including those enrolled in health plans in MaineCare that are providing coverage under the Dirigo Health Program.  An individual participating in the Dirigo Health Program who applies for and is determined eligible for MaineCare is enrolled directly in MaineCare.</w:t>
      </w:r>
      <w:r>
        <w:t xml:space="preserve">  </w:t>
      </w:r>
      <w:r xmlns:wp="http://schemas.openxmlformats.org/drawingml/2010/wordprocessingDrawing" xmlns:w15="http://schemas.microsoft.com/office/word/2012/wordml">
        <w:rPr>
          <w:rFonts w:ascii="Arial" w:hAnsi="Arial" w:cs="Arial"/>
          <w:sz w:val="22"/>
          <w:szCs w:val="22"/>
        </w:rPr>
        <w:t xml:space="preserve">[PL 2005, c. 400,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§6911. Coordination with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§6911. Coordination with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§6911. COORDINATION WITH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