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6306</w:t>
        <w:t xml:space="preserve">.  </w:t>
      </w:r>
      <w:r>
        <w:rPr>
          <w:b/>
        </w:rPr>
        <w:t xml:space="preserve">Funds held by insurers</w:t>
      </w:r>
    </w:p>
    <w:p>
      <w:pPr>
        <w:jc w:val="both"/>
        <w:spacing w:before="100" w:after="100"/>
        <w:ind w:start="360"/>
        <w:ind w:firstLine="360"/>
      </w:pPr>
      <w:r>
        <w:rPr/>
      </w:r>
      <w:r>
        <w:rPr/>
      </w:r>
      <w:r>
        <w:t xml:space="preserve">Insurers shall invest assessments collected subject to </w:t>
      </w:r>
      <w:r>
        <w:t>chapter 13</w:t>
      </w:r>
      <w:r>
        <w:t xml:space="preserve">.  Interest earned on investments must be credited to the Rural Medical Access Program.</w:t>
      </w:r>
      <w:r>
        <w:t xml:space="preserve">  </w:t>
      </w:r>
      <w:r xmlns:wp="http://schemas.openxmlformats.org/drawingml/2010/wordprocessingDrawing" xmlns:w15="http://schemas.microsoft.com/office/word/2012/wordml">
        <w:rPr>
          <w:rFonts w:ascii="Arial" w:hAnsi="Arial" w:cs="Arial"/>
          <w:sz w:val="22"/>
          <w:szCs w:val="22"/>
        </w:rPr>
        <w:t xml:space="preserve">[PL 2005, c. 122,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2005, c. 122,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§6306. Funds held by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§6306. Funds held by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§6306. FUNDS HELD BY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